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72"/>
          <w:szCs w:val="72"/>
          <w:lang w:val="en-US" w:eastAsia="zh-CN"/>
        </w:rPr>
      </w:pPr>
    </w:p>
    <w:p>
      <w:pPr>
        <w:rPr>
          <w:rFonts w:hint="eastAsia"/>
          <w:sz w:val="72"/>
          <w:szCs w:val="72"/>
          <w:lang w:val="en-US" w:eastAsia="zh-CN"/>
        </w:rPr>
      </w:pPr>
    </w:p>
    <w:p>
      <w:pPr>
        <w:rPr>
          <w:rFonts w:hint="eastAsia"/>
          <w:sz w:val="72"/>
          <w:szCs w:val="72"/>
          <w:lang w:val="en-US" w:eastAsia="zh-CN"/>
        </w:rPr>
      </w:pPr>
    </w:p>
    <w:p>
      <w:pPr>
        <w:rPr>
          <w:rFonts w:hint="eastAsia"/>
          <w:sz w:val="72"/>
          <w:szCs w:val="72"/>
          <w:lang w:val="en-US" w:eastAsia="zh-CN"/>
        </w:rPr>
      </w:pPr>
    </w:p>
    <w:p>
      <w:pPr>
        <w:rPr>
          <w:rFonts w:hint="eastAsia"/>
          <w:sz w:val="72"/>
          <w:szCs w:val="72"/>
          <w:lang w:val="en-US" w:eastAsia="zh-CN"/>
        </w:rPr>
      </w:pPr>
    </w:p>
    <w:p>
      <w:pPr>
        <w:rPr>
          <w:rFonts w:hint="eastAsia"/>
          <w:sz w:val="72"/>
          <w:szCs w:val="72"/>
          <w:lang w:val="en-US" w:eastAsia="zh-CN"/>
        </w:rPr>
      </w:pPr>
    </w:p>
    <w:p>
      <w:pPr>
        <w:rPr>
          <w:rFonts w:hint="eastAsia"/>
          <w:sz w:val="72"/>
          <w:szCs w:val="72"/>
          <w:lang w:val="en-US" w:eastAsia="zh-CN"/>
        </w:rPr>
      </w:pPr>
      <w:r>
        <w:rPr>
          <w:rFonts w:hint="eastAsia"/>
          <w:sz w:val="72"/>
          <w:szCs w:val="72"/>
          <w:lang w:val="en-US" w:eastAsia="zh-CN"/>
        </w:rPr>
        <w:t>2017年企业质量信用报告</w:t>
      </w:r>
    </w:p>
    <w:p>
      <w:pPr>
        <w:rPr>
          <w:rFonts w:hint="eastAsia"/>
          <w:sz w:val="56"/>
          <w:szCs w:val="56"/>
          <w:lang w:val="en-US" w:eastAsia="zh-CN"/>
        </w:rPr>
      </w:pPr>
    </w:p>
    <w:p>
      <w:pPr>
        <w:rPr>
          <w:rFonts w:hint="eastAsia"/>
          <w:sz w:val="56"/>
          <w:szCs w:val="56"/>
          <w:lang w:val="en-US" w:eastAsia="zh-CN"/>
        </w:rPr>
      </w:pPr>
    </w:p>
    <w:p>
      <w:pPr>
        <w:rPr>
          <w:rFonts w:hint="eastAsia"/>
          <w:sz w:val="56"/>
          <w:szCs w:val="56"/>
          <w:lang w:val="en-US" w:eastAsia="zh-CN"/>
        </w:rPr>
      </w:pPr>
    </w:p>
    <w:p>
      <w:pPr>
        <w:rPr>
          <w:rFonts w:hint="eastAsia"/>
          <w:sz w:val="56"/>
          <w:szCs w:val="56"/>
          <w:lang w:val="en-US" w:eastAsia="zh-CN"/>
        </w:rPr>
      </w:pPr>
    </w:p>
    <w:p>
      <w:pPr>
        <w:rPr>
          <w:rFonts w:hint="eastAsia"/>
          <w:sz w:val="56"/>
          <w:szCs w:val="56"/>
          <w:lang w:val="en-US" w:eastAsia="zh-CN"/>
        </w:rPr>
      </w:pPr>
    </w:p>
    <w:p>
      <w:pPr>
        <w:rPr>
          <w:rFonts w:hint="eastAsia"/>
          <w:sz w:val="56"/>
          <w:szCs w:val="56"/>
          <w:lang w:val="en-US" w:eastAsia="zh-CN"/>
        </w:rPr>
      </w:pPr>
    </w:p>
    <w:p>
      <w:pPr>
        <w:rPr>
          <w:rFonts w:hint="eastAsia"/>
          <w:sz w:val="56"/>
          <w:szCs w:val="56"/>
          <w:lang w:val="en-US" w:eastAsia="zh-CN"/>
        </w:rPr>
      </w:pPr>
    </w:p>
    <w:p>
      <w:pPr>
        <w:jc w:val="center"/>
        <w:rPr>
          <w:rFonts w:hint="eastAsia"/>
          <w:sz w:val="48"/>
          <w:szCs w:val="48"/>
          <w:lang w:val="en-US" w:eastAsia="zh-CN"/>
        </w:rPr>
      </w:pPr>
      <w:r>
        <w:rPr>
          <w:rFonts w:hint="eastAsia"/>
          <w:sz w:val="48"/>
          <w:szCs w:val="48"/>
          <w:lang w:val="en-US" w:eastAsia="zh-CN"/>
        </w:rPr>
        <w:t>瑞冬集团股份有限公司</w:t>
      </w:r>
    </w:p>
    <w:p>
      <w:pPr>
        <w:jc w:val="center"/>
        <w:rPr>
          <w:rFonts w:hint="eastAsia"/>
          <w:b/>
          <w:bCs/>
          <w:sz w:val="32"/>
          <w:szCs w:val="32"/>
          <w:lang w:val="en-US" w:eastAsia="zh-CN"/>
        </w:rPr>
        <w:sectPr>
          <w:headerReference r:id="rId3" w:type="default"/>
          <w:pgSz w:w="11906" w:h="16838"/>
          <w:pgMar w:top="1440" w:right="1800" w:bottom="1440" w:left="1800" w:header="851" w:footer="992" w:gutter="0"/>
          <w:cols w:space="425" w:num="1"/>
          <w:docGrid w:type="lines" w:linePitch="312" w:charSpace="0"/>
        </w:sectPr>
      </w:pPr>
    </w:p>
    <w:p>
      <w:pPr>
        <w:jc w:val="center"/>
        <w:rPr>
          <w:rFonts w:hint="eastAsia"/>
          <w:b/>
          <w:bCs/>
          <w:sz w:val="32"/>
          <w:szCs w:val="32"/>
          <w:lang w:val="en-US" w:eastAsia="zh-CN"/>
        </w:rPr>
      </w:pPr>
      <w:r>
        <w:rPr>
          <w:rFonts w:hint="eastAsia"/>
          <w:b/>
          <w:bCs/>
          <w:sz w:val="32"/>
          <w:szCs w:val="32"/>
          <w:lang w:val="en-US" w:eastAsia="zh-CN"/>
        </w:rPr>
        <w:t>目录</w:t>
      </w:r>
    </w:p>
    <w:p>
      <w:pPr>
        <w:numPr>
          <w:ilvl w:val="0"/>
          <w:numId w:val="1"/>
        </w:numPr>
        <w:spacing w:line="360" w:lineRule="auto"/>
        <w:jc w:val="both"/>
        <w:rPr>
          <w:rFonts w:hint="eastAsia"/>
          <w:sz w:val="24"/>
          <w:szCs w:val="24"/>
          <w:lang w:val="en-US" w:eastAsia="zh-CN"/>
        </w:rPr>
      </w:pPr>
      <w:r>
        <w:rPr>
          <w:rFonts w:hint="eastAsia"/>
          <w:sz w:val="24"/>
          <w:szCs w:val="24"/>
          <w:lang w:val="en-US" w:eastAsia="zh-CN"/>
        </w:rPr>
        <w:t xml:space="preserve"> 前言</w:t>
      </w:r>
    </w:p>
    <w:p>
      <w:pPr>
        <w:numPr>
          <w:ilvl w:val="0"/>
          <w:numId w:val="2"/>
        </w:numPr>
        <w:spacing w:line="360" w:lineRule="auto"/>
        <w:jc w:val="both"/>
        <w:rPr>
          <w:rFonts w:hint="eastAsia"/>
          <w:sz w:val="24"/>
          <w:szCs w:val="24"/>
          <w:lang w:val="en-US" w:eastAsia="zh-CN"/>
        </w:rPr>
      </w:pPr>
      <w:r>
        <w:rPr>
          <w:rFonts w:hint="eastAsia"/>
          <w:sz w:val="24"/>
          <w:szCs w:val="24"/>
          <w:lang w:val="en-US" w:eastAsia="zh-CN"/>
        </w:rPr>
        <w:t>报告编制说明…………………………………………………………………1</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二、总经理致辞……………………………………………………………………1</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三、企业简介………………………………………………………………………1</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第二部分  报告正文</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一、企业质量理念…………………………………………………………………3</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二、企业质量管理…………………………………………………………………3</w:t>
      </w:r>
    </w:p>
    <w:p>
      <w:pPr>
        <w:numPr>
          <w:ilvl w:val="0"/>
          <w:numId w:val="3"/>
        </w:numPr>
        <w:spacing w:line="360" w:lineRule="auto"/>
        <w:jc w:val="both"/>
        <w:rPr>
          <w:rFonts w:hint="eastAsia"/>
          <w:sz w:val="24"/>
          <w:szCs w:val="24"/>
          <w:lang w:val="en-US" w:eastAsia="zh-CN"/>
        </w:rPr>
      </w:pPr>
      <w:r>
        <w:rPr>
          <w:rFonts w:hint="eastAsia"/>
          <w:sz w:val="24"/>
          <w:szCs w:val="24"/>
          <w:lang w:val="en-US" w:eastAsia="zh-CN"/>
        </w:rPr>
        <w:t>质量管理机构………………………………………………………………3</w:t>
      </w:r>
    </w:p>
    <w:p>
      <w:pPr>
        <w:numPr>
          <w:ilvl w:val="0"/>
          <w:numId w:val="3"/>
        </w:numPr>
        <w:spacing w:line="360" w:lineRule="auto"/>
        <w:jc w:val="both"/>
        <w:rPr>
          <w:rFonts w:hint="eastAsia"/>
          <w:sz w:val="24"/>
          <w:szCs w:val="24"/>
          <w:lang w:val="en-US" w:eastAsia="zh-CN"/>
        </w:rPr>
      </w:pPr>
      <w:r>
        <w:rPr>
          <w:rFonts w:hint="eastAsia"/>
          <w:sz w:val="24"/>
          <w:szCs w:val="24"/>
          <w:lang w:val="en-US" w:eastAsia="zh-CN"/>
        </w:rPr>
        <w:t>质量管理体系………………………………………………………………4</w:t>
      </w:r>
    </w:p>
    <w:p>
      <w:pPr>
        <w:numPr>
          <w:ilvl w:val="0"/>
          <w:numId w:val="3"/>
        </w:numPr>
        <w:spacing w:line="360" w:lineRule="auto"/>
        <w:jc w:val="both"/>
        <w:rPr>
          <w:rFonts w:hint="eastAsia"/>
          <w:sz w:val="24"/>
          <w:szCs w:val="24"/>
          <w:lang w:val="en-US" w:eastAsia="zh-CN"/>
        </w:rPr>
      </w:pPr>
      <w:r>
        <w:rPr>
          <w:rFonts w:hint="eastAsia"/>
          <w:sz w:val="24"/>
          <w:szCs w:val="24"/>
          <w:lang w:val="en-US" w:eastAsia="zh-CN"/>
        </w:rPr>
        <w:t>质量安全风险管理…………………………………………………………6</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三、质量诚信管理…………………………………………………………………6</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（一）质量承诺……………………………………………………………………6</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（二）运作管理……………………………………………………………………6</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（三）营销管理……………………………………………………………………7</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四、质量管理基础…………………………………………………………………8</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（一）标准管理……………………………………………………………………8</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（二）计量管理……………………………………………………………………9</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（三）认证管理……………………………………………………………………9</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（四）检验检测管理………………………………………………………………9</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五、产品质量责任…………………………………………………………………9</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（一）产品质量水平………………………………………………………………9</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（二）产品售后责任………………………………………………………………10</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（三）企业社会责任………………………………………………………………10</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（四）质量信用记录………………………………………………………………11</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第三部分  报告结语………………………………………………………………12</w:t>
      </w:r>
    </w:p>
    <w:p>
      <w:pPr>
        <w:numPr>
          <w:ilvl w:val="0"/>
          <w:numId w:val="0"/>
        </w:numPr>
        <w:spacing w:line="360" w:lineRule="auto"/>
        <w:jc w:val="center"/>
        <w:rPr>
          <w:rFonts w:hint="eastAsia"/>
          <w:sz w:val="24"/>
          <w:szCs w:val="24"/>
          <w:lang w:val="en-US" w:eastAsia="zh-CN"/>
        </w:rPr>
      </w:pPr>
    </w:p>
    <w:p>
      <w:pPr>
        <w:numPr>
          <w:ilvl w:val="0"/>
          <w:numId w:val="0"/>
        </w:numPr>
        <w:spacing w:line="360" w:lineRule="auto"/>
        <w:jc w:val="center"/>
        <w:rPr>
          <w:rFonts w:hint="eastAsia"/>
          <w:sz w:val="24"/>
          <w:szCs w:val="24"/>
          <w:lang w:val="en-US" w:eastAsia="zh-CN"/>
        </w:rPr>
      </w:pPr>
    </w:p>
    <w:p>
      <w:pPr>
        <w:numPr>
          <w:ilvl w:val="0"/>
          <w:numId w:val="0"/>
        </w:numPr>
        <w:spacing w:line="360" w:lineRule="auto"/>
        <w:jc w:val="center"/>
        <w:rPr>
          <w:rFonts w:hint="eastAsia"/>
          <w:sz w:val="24"/>
          <w:szCs w:val="24"/>
          <w:lang w:val="en-US" w:eastAsia="zh-CN"/>
        </w:rPr>
      </w:pPr>
    </w:p>
    <w:p>
      <w:pPr>
        <w:numPr>
          <w:ilvl w:val="0"/>
          <w:numId w:val="0"/>
        </w:numPr>
        <w:spacing w:line="360" w:lineRule="auto"/>
        <w:jc w:val="center"/>
        <w:rPr>
          <w:rFonts w:hint="eastAsia"/>
          <w:sz w:val="24"/>
          <w:szCs w:val="24"/>
          <w:lang w:val="en-US" w:eastAsia="zh-CN"/>
        </w:rPr>
        <w:sectPr>
          <w:footerReference r:id="rId4" w:type="default"/>
          <w:pgSz w:w="11906" w:h="16838"/>
          <w:pgMar w:top="1440" w:right="1800" w:bottom="1440" w:left="1800" w:header="851" w:footer="992" w:gutter="0"/>
          <w:pgNumType w:start="1"/>
          <w:cols w:space="425" w:num="1"/>
          <w:docGrid w:type="lines" w:linePitch="312" w:charSpace="0"/>
        </w:sectPr>
      </w:pPr>
    </w:p>
    <w:p>
      <w:pPr>
        <w:numPr>
          <w:ilvl w:val="0"/>
          <w:numId w:val="0"/>
        </w:numPr>
        <w:spacing w:line="360" w:lineRule="auto"/>
        <w:jc w:val="center"/>
        <w:rPr>
          <w:rFonts w:hint="eastAsia"/>
          <w:b/>
          <w:bCs/>
          <w:sz w:val="24"/>
          <w:szCs w:val="24"/>
          <w:lang w:val="en-US" w:eastAsia="zh-CN"/>
        </w:rPr>
      </w:pPr>
      <w:r>
        <w:rPr>
          <w:rFonts w:hint="eastAsia"/>
          <w:b/>
          <w:bCs/>
          <w:sz w:val="24"/>
          <w:szCs w:val="24"/>
          <w:lang w:val="en-US" w:eastAsia="zh-CN"/>
        </w:rPr>
        <w:t>第一部分前言</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一、报告编制说明</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（一）内容客观性声明：本公司保证报告所公布的质量信用体系建设的基本情况，内容客观公正，不存在任何误导性陈述及虚假情况。</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（二）报告的组织范围：瑞冬集团股份有限公司。</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（三）报告时间范围：2017年1月1日至2017年12月31日。</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（四）报告发布周期：瑞冬集团股份有限公司质量信用报告为年度报告。</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（五）报告数据说明：报告中所有数据均来自公司正式文件、统计报告，数据真实有效。</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（六）报告获取方式：本报告在公司网站上发布。</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二、总经理致辞</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textAlignment w:val="auto"/>
        <w:outlineLvl w:val="9"/>
        <w:rPr>
          <w:rFonts w:hint="eastAsia" w:ascii="宋体" w:hAnsi="宋体"/>
          <w:sz w:val="24"/>
          <w:szCs w:val="24"/>
          <w:lang w:val="en-US" w:eastAsia="zh-CN"/>
        </w:rPr>
      </w:pPr>
      <w:r>
        <w:rPr>
          <w:rFonts w:hint="eastAsia"/>
          <w:sz w:val="24"/>
          <w:szCs w:val="24"/>
          <w:lang w:val="en-US" w:eastAsia="zh-CN"/>
        </w:rPr>
        <w:t>瑞冬集团股份有限公司是一家集中央空调、通风产品的设计、生产、销售、安装及维保为一体的现代化大型综合企业，目前公司已经具备了完备的中央空调系列产品的生产设备和检验设备，建立了完善的质量管理体系和专业的人员队伍，</w:t>
      </w:r>
      <w:r>
        <w:rPr>
          <w:rFonts w:hint="eastAsia" w:ascii="宋体" w:hAnsi="宋体"/>
          <w:sz w:val="24"/>
          <w:szCs w:val="24"/>
        </w:rPr>
        <w:t>公司产品广泛应用于楼堂馆所、民用建筑、医药食品、工业制造、高铁地铁、隧道工程、养殖种植、冷冻冷藏等行业和领域</w:t>
      </w:r>
      <w:r>
        <w:rPr>
          <w:rFonts w:hint="eastAsia" w:ascii="宋体" w:hAnsi="宋体"/>
          <w:sz w:val="24"/>
          <w:szCs w:val="24"/>
          <w:lang w:eastAsia="zh-CN"/>
        </w:rPr>
        <w:t>，优质的产品与服务赢得广大用户的一致好评</w:t>
      </w:r>
      <w:r>
        <w:rPr>
          <w:rFonts w:hint="eastAsia" w:ascii="宋体" w:hAnsi="宋体"/>
          <w:sz w:val="24"/>
          <w:szCs w:val="24"/>
        </w:rPr>
        <w:t>。</w:t>
      </w:r>
      <w:r>
        <w:rPr>
          <w:rFonts w:hint="eastAsia" w:ascii="宋体" w:hAnsi="宋体"/>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textAlignment w:val="auto"/>
        <w:outlineLvl w:val="9"/>
        <w:rPr>
          <w:rFonts w:hint="eastAsia"/>
          <w:lang w:val="en-US" w:eastAsia="zh-CN"/>
        </w:rPr>
      </w:pPr>
      <w:r>
        <w:rPr>
          <w:rFonts w:hint="eastAsia" w:ascii="宋体" w:hAnsi="宋体"/>
          <w:sz w:val="24"/>
          <w:szCs w:val="24"/>
          <w:lang w:eastAsia="zh-CN"/>
        </w:rPr>
        <w:t>质量是企业的生命，客户的满意是我们永恒的追求。</w:t>
      </w:r>
      <w:r>
        <w:rPr>
          <w:rFonts w:hint="eastAsia" w:ascii="宋体" w:hAnsi="宋体"/>
          <w:bCs w:val="0"/>
          <w:color w:val="auto"/>
          <w:sz w:val="24"/>
          <w:lang w:eastAsia="zh-CN"/>
        </w:rPr>
        <w:t>我们将一如既往地提高产品品质，以</w:t>
      </w:r>
      <w:r>
        <w:rPr>
          <w:rFonts w:hint="eastAsia" w:ascii="宋体" w:hAnsi="宋体" w:eastAsia="宋体"/>
          <w:bCs w:val="0"/>
          <w:color w:val="auto"/>
          <w:sz w:val="24"/>
        </w:rPr>
        <w:t>低碳、绿色、环保</w:t>
      </w:r>
      <w:r>
        <w:rPr>
          <w:rFonts w:hint="eastAsia" w:ascii="宋体" w:hAnsi="宋体" w:eastAsia="宋体"/>
          <w:bCs w:val="0"/>
          <w:color w:val="auto"/>
          <w:sz w:val="24"/>
          <w:lang w:eastAsia="zh-CN"/>
        </w:rPr>
        <w:t>作为</w:t>
      </w:r>
      <w:r>
        <w:rPr>
          <w:rFonts w:hint="eastAsia" w:ascii="宋体" w:hAnsi="宋体"/>
          <w:bCs w:val="0"/>
          <w:color w:val="auto"/>
          <w:sz w:val="24"/>
          <w:lang w:eastAsia="zh-CN"/>
        </w:rPr>
        <w:t>企业宗旨。始终坚持</w:t>
      </w:r>
      <w:r>
        <w:rPr>
          <w:rFonts w:hint="eastAsia" w:ascii="宋体" w:hAnsi="宋体"/>
          <w:color w:val="auto"/>
          <w:sz w:val="24"/>
          <w:szCs w:val="24"/>
          <w:lang w:eastAsia="zh-CN"/>
        </w:rPr>
        <w:t>企业理念：</w:t>
      </w:r>
      <w:r>
        <w:rPr>
          <w:rFonts w:hint="eastAsia" w:ascii="宋体" w:hAnsi="宋体"/>
          <w:color w:val="auto"/>
          <w:sz w:val="24"/>
          <w:szCs w:val="24"/>
        </w:rPr>
        <w:t>智有舞台、劳有所做、质无止境、研无终极、遵纪守法、崇德守信</w:t>
      </w:r>
      <w:r>
        <w:rPr>
          <w:rFonts w:hint="eastAsia" w:ascii="宋体" w:hAnsi="宋体"/>
          <w:color w:val="auto"/>
          <w:sz w:val="24"/>
          <w:szCs w:val="24"/>
          <w:lang w:eastAsia="zh-CN"/>
        </w:rPr>
        <w:t>，为振兴民族企业尽职，为实现中国梦想尽责。确保企业在可持续发展的同时始终履行社会责任，为提升整个中央空调行业的质量信用水平，做出新的更大的贡献。</w:t>
      </w:r>
    </w:p>
    <w:p>
      <w:pPr>
        <w:numPr>
          <w:ilvl w:val="0"/>
          <w:numId w:val="0"/>
        </w:numPr>
        <w:spacing w:line="360" w:lineRule="auto"/>
        <w:jc w:val="both"/>
        <w:rPr>
          <w:rFonts w:hint="eastAsia"/>
          <w:lang w:val="en-US" w:eastAsia="zh-CN"/>
        </w:rPr>
      </w:pPr>
      <w:r>
        <w:rPr>
          <w:rFonts w:hint="eastAsia"/>
          <w:sz w:val="24"/>
          <w:szCs w:val="24"/>
          <w:lang w:val="en-US" w:eastAsia="zh-CN"/>
        </w:rPr>
        <w:t>三、企业简介</w:t>
      </w:r>
    </w:p>
    <w:p>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Theme="minorEastAsia"/>
          <w:sz w:val="24"/>
          <w:szCs w:val="24"/>
          <w:lang w:eastAsia="zh-CN"/>
        </w:rPr>
      </w:pPr>
      <w:r>
        <w:rPr>
          <w:rFonts w:hint="eastAsia" w:ascii="宋体" w:hAnsi="宋体" w:eastAsiaTheme="minorEastAsia"/>
          <w:sz w:val="24"/>
          <w:szCs w:val="24"/>
          <w:lang w:eastAsia="zh-CN"/>
        </w:rPr>
        <w:drawing>
          <wp:inline distT="0" distB="0" distL="114300" distR="114300">
            <wp:extent cx="5266055" cy="1969135"/>
            <wp:effectExtent l="0" t="0" r="10795" b="12065"/>
            <wp:docPr id="2" name="图片 2" descr="f118a30ce14e053a6895ead124fc7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118a30ce14e053a6895ead124fc753b"/>
                    <pic:cNvPicPr>
                      <a:picLocks noChangeAspect="1"/>
                    </pic:cNvPicPr>
                  </pic:nvPicPr>
                  <pic:blipFill>
                    <a:blip r:embed="rId7"/>
                    <a:stretch>
                      <a:fillRect/>
                    </a:stretch>
                  </pic:blipFill>
                  <pic:spPr>
                    <a:xfrm>
                      <a:off x="0" y="0"/>
                      <a:ext cx="5266055" cy="1969135"/>
                    </a:xfrm>
                    <a:prstGeom prst="rect">
                      <a:avLst/>
                    </a:prstGeom>
                  </pic:spPr>
                </pic:pic>
              </a:graphicData>
            </a:graphic>
          </wp:inline>
        </w:drawing>
      </w:r>
    </w:p>
    <w:p>
      <w:pPr>
        <w:numPr>
          <w:ilvl w:val="0"/>
          <w:numId w:val="0"/>
        </w:numPr>
        <w:spacing w:line="360" w:lineRule="auto"/>
        <w:ind w:firstLine="480" w:firstLineChars="200"/>
        <w:jc w:val="both"/>
        <w:rPr>
          <w:rFonts w:hint="eastAsia"/>
          <w:sz w:val="24"/>
          <w:szCs w:val="24"/>
          <w:lang w:val="en-US" w:eastAsia="zh-CN"/>
        </w:rPr>
      </w:pPr>
      <w:r>
        <w:rPr>
          <w:rFonts w:hint="eastAsia"/>
          <w:sz w:val="24"/>
          <w:szCs w:val="24"/>
          <w:lang w:val="en-US" w:eastAsia="zh-CN"/>
        </w:rPr>
        <w:t>瑞冬集团股份有限公司注册资金1.555亿元，占地面积30万平方米，是一家集中央空调、通风产品的设计、生产、销售、安装及维保为一体的现代化大型民营综合企业，被评为省级高新技术企业、“重合同守信用”企业。公司地址位于山东省德州市经济开发区项目东区天衢东路6555号。</w:t>
      </w:r>
    </w:p>
    <w:p>
      <w:pPr>
        <w:numPr>
          <w:ilvl w:val="0"/>
          <w:numId w:val="0"/>
        </w:numPr>
        <w:spacing w:line="360" w:lineRule="auto"/>
        <w:ind w:firstLine="480" w:firstLineChars="200"/>
        <w:jc w:val="both"/>
        <w:rPr>
          <w:rFonts w:hint="eastAsia"/>
          <w:sz w:val="24"/>
          <w:szCs w:val="24"/>
          <w:lang w:val="en-US" w:eastAsia="zh-CN"/>
        </w:rPr>
      </w:pPr>
      <w:r>
        <w:rPr>
          <w:rFonts w:hint="eastAsia"/>
          <w:sz w:val="24"/>
          <w:szCs w:val="24"/>
          <w:lang w:val="en-US" w:eastAsia="zh-CN"/>
        </w:rPr>
        <w:t>瑞冬集团产品涵盖离心式、螺杆式、涡旋式等主机系列、中央空调末端系列、消防通风系列、冷却塔系列、空调辅机系列、空调配件系列等六大系列产品。</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公司产品广泛应用于楼堂馆所、民用建筑、医药食品、工业制造、高铁地铁、隧道工程、养殖种植、冷冻冷藏等行业和领域。瑞冬集团股份有限公司是中国制冷学会、中国设备管理协会、中国房地产开发商协会会员单位、中国房地产业协会会员、中国杰出华商理事会、中国能源研究会地热专业委员会会员、国际地源热泵协会会员等国家级专业协会会员单位，已成为中国华电集团公司集团级供应商、中国大唐集团公司供应商、中国石油天然气集团公司物资供应商。企业的生产及产品先后通过了ISO9001质量管理体系认证、ISO14001环境管理体系认证、OHSAS18001职业健康安全管理体系认证，建立了完善的设计、制造、检验、销售和售后服务的整体质量体系保证。公司产品取得了全国工业产品生产许可证，并获得了中国节能产品认证证书、中国国家强制性产品认证证书（3C认证）、CRAA产品认证等多种高端行业认证。</w:t>
      </w:r>
    </w:p>
    <w:p>
      <w:pPr>
        <w:numPr>
          <w:ilvl w:val="0"/>
          <w:numId w:val="0"/>
        </w:numPr>
        <w:spacing w:line="360" w:lineRule="auto"/>
        <w:ind w:firstLine="480" w:firstLineChars="200"/>
        <w:jc w:val="both"/>
        <w:rPr>
          <w:rFonts w:hint="eastAsia"/>
          <w:sz w:val="24"/>
          <w:szCs w:val="24"/>
          <w:lang w:val="en-US" w:eastAsia="zh-CN"/>
        </w:rPr>
      </w:pPr>
      <w:r>
        <w:rPr>
          <w:rFonts w:hint="eastAsia"/>
          <w:sz w:val="24"/>
          <w:szCs w:val="24"/>
          <w:lang w:val="en-US" w:eastAsia="zh-CN"/>
        </w:rPr>
        <w:t>公司先后投入巨资大量采购了国内外先进的自动化、智能化生产及检测设备，包括全自动液压弯管机、数控转塔冲床、风机盘管流水线、组合式空调流水线、智能机器人焊接机等一系列具有国际领先水平的高精尖生产设备。现场管理运用“六西格玛”的流程管理策略，生产现场管理严格按照5S标准化组织实施，同时融入丰田TPS生产管理体系理念，使生产过程每个细节均纳入到制度化之中，同时引进ERP、CRM、OA等各类先进的管理软件系统，使瑞冬集团从生产到研发、从销售到服务等各个环节“流程化、科技化、零缺陷”，生产经营效率比传统方式提升了30%以上。</w:t>
      </w:r>
    </w:p>
    <w:p>
      <w:pPr>
        <w:numPr>
          <w:ilvl w:val="0"/>
          <w:numId w:val="0"/>
        </w:numPr>
        <w:spacing w:line="360" w:lineRule="auto"/>
        <w:jc w:val="both"/>
        <w:rPr>
          <w:rFonts w:hint="eastAsia"/>
          <w:sz w:val="24"/>
          <w:szCs w:val="24"/>
          <w:lang w:val="en-US" w:eastAsia="zh-CN"/>
        </w:rPr>
      </w:pPr>
    </w:p>
    <w:p>
      <w:pPr>
        <w:numPr>
          <w:ilvl w:val="0"/>
          <w:numId w:val="0"/>
        </w:numPr>
        <w:spacing w:line="360" w:lineRule="auto"/>
        <w:jc w:val="both"/>
        <w:rPr>
          <w:rFonts w:hint="eastAsia"/>
          <w:sz w:val="24"/>
          <w:szCs w:val="24"/>
          <w:lang w:val="en-US" w:eastAsia="zh-CN"/>
        </w:rPr>
      </w:pPr>
    </w:p>
    <w:p>
      <w:pPr>
        <w:numPr>
          <w:ilvl w:val="0"/>
          <w:numId w:val="0"/>
        </w:numPr>
        <w:spacing w:line="360" w:lineRule="auto"/>
        <w:jc w:val="both"/>
        <w:rPr>
          <w:rFonts w:hint="eastAsia"/>
          <w:sz w:val="24"/>
          <w:szCs w:val="24"/>
          <w:lang w:val="en-US" w:eastAsia="zh-CN"/>
        </w:rPr>
      </w:pPr>
    </w:p>
    <w:p>
      <w:pPr>
        <w:numPr>
          <w:ilvl w:val="0"/>
          <w:numId w:val="0"/>
        </w:numPr>
        <w:spacing w:line="360" w:lineRule="auto"/>
        <w:jc w:val="both"/>
        <w:rPr>
          <w:rFonts w:hint="eastAsia"/>
          <w:sz w:val="24"/>
          <w:szCs w:val="24"/>
          <w:lang w:val="en-US" w:eastAsia="zh-CN"/>
        </w:rPr>
      </w:pPr>
    </w:p>
    <w:p>
      <w:pPr>
        <w:numPr>
          <w:ilvl w:val="0"/>
          <w:numId w:val="0"/>
        </w:numPr>
        <w:spacing w:line="360" w:lineRule="auto"/>
        <w:jc w:val="center"/>
        <w:rPr>
          <w:rFonts w:hint="eastAsia"/>
          <w:b/>
          <w:bCs/>
          <w:sz w:val="24"/>
          <w:szCs w:val="24"/>
          <w:lang w:val="en-US" w:eastAsia="zh-CN"/>
        </w:rPr>
      </w:pPr>
      <w:r>
        <w:rPr>
          <w:rFonts w:hint="eastAsia"/>
          <w:b/>
          <w:bCs/>
          <w:sz w:val="24"/>
          <w:szCs w:val="24"/>
          <w:lang w:val="en-US" w:eastAsia="zh-CN"/>
        </w:rPr>
        <w:t>第二部分  报告正文</w:t>
      </w:r>
    </w:p>
    <w:p>
      <w:pPr>
        <w:rPr>
          <w:rFonts w:hint="eastAsia"/>
          <w:sz w:val="24"/>
          <w:szCs w:val="24"/>
          <w:lang w:val="en-US" w:eastAsia="zh-CN"/>
        </w:rPr>
      </w:pPr>
      <w:r>
        <w:rPr>
          <w:rFonts w:hint="eastAsia"/>
          <w:sz w:val="24"/>
          <w:szCs w:val="24"/>
          <w:lang w:val="en-US" w:eastAsia="zh-CN"/>
        </w:rPr>
        <w:t>一、企业质量理念</w:t>
      </w:r>
    </w:p>
    <w:p>
      <w:pPr>
        <w:numPr>
          <w:ilvl w:val="0"/>
          <w:numId w:val="0"/>
        </w:numPr>
        <w:spacing w:line="360" w:lineRule="auto"/>
        <w:ind w:firstLine="480" w:firstLineChars="200"/>
        <w:jc w:val="both"/>
        <w:rPr>
          <w:rFonts w:hint="eastAsia"/>
          <w:sz w:val="24"/>
          <w:szCs w:val="24"/>
          <w:lang w:val="en-US" w:eastAsia="zh-CN"/>
        </w:rPr>
      </w:pPr>
      <w:r>
        <w:rPr>
          <w:rFonts w:hint="eastAsia"/>
          <w:sz w:val="24"/>
          <w:szCs w:val="24"/>
          <w:lang w:val="en-US" w:eastAsia="zh-CN"/>
        </w:rPr>
        <w:t>公司一贯秉承“提高品质、环保节能、保障安全、预防为主、持续改进”的质量方针，视质量为生命，严把质量关，以最好的质量，最高的性价比为广大人民用户服务，始终以顾客为关注焦点，</w:t>
      </w:r>
      <w:r>
        <w:rPr>
          <w:rFonts w:hint="eastAsia" w:ascii="宋体" w:cs="宋体"/>
          <w:kern w:val="0"/>
          <w:sz w:val="24"/>
        </w:rPr>
        <w:t>确定、理解并持续满足顾客要求以及适用的法律法规要求</w:t>
      </w:r>
      <w:r>
        <w:rPr>
          <w:rFonts w:hint="eastAsia" w:ascii="宋体" w:cs="宋体"/>
          <w:kern w:val="0"/>
          <w:sz w:val="24"/>
          <w:lang w:eastAsia="zh-CN"/>
        </w:rPr>
        <w:t>，</w:t>
      </w:r>
      <w:r>
        <w:rPr>
          <w:rFonts w:hint="eastAsia" w:ascii="宋体" w:cs="宋体"/>
          <w:kern w:val="0"/>
          <w:sz w:val="24"/>
        </w:rPr>
        <w:t>确定和应对能够影响产品、服务符合性以及增强顾客满意能力的风险和机遇</w:t>
      </w:r>
      <w:r>
        <w:rPr>
          <w:rFonts w:hint="eastAsia" w:ascii="宋体" w:cs="宋体"/>
          <w:kern w:val="0"/>
          <w:sz w:val="24"/>
          <w:lang w:eastAsia="zh-CN"/>
        </w:rPr>
        <w:t>，</w:t>
      </w:r>
      <w:r>
        <w:rPr>
          <w:rFonts w:hint="eastAsia" w:ascii="宋体" w:cs="宋体"/>
          <w:kern w:val="0"/>
          <w:sz w:val="24"/>
        </w:rPr>
        <w:t>始终致力于增强顾客满意</w:t>
      </w:r>
      <w:r>
        <w:rPr>
          <w:rFonts w:hint="eastAsia" w:ascii="宋体" w:cs="宋体"/>
          <w:kern w:val="0"/>
          <w:sz w:val="24"/>
          <w:lang w:eastAsia="zh-CN"/>
        </w:rPr>
        <w:t>。同时兼顾其他相关方要求，包括政府、员工、员工家属、合同方、外来人员、周围企业等在内的相关方在环境和职业健康安全方面的要求，以降低生产服务及产品使用对环境造成的危害，降低职业健康危害，达到相关方满意。</w:t>
      </w:r>
      <w:r>
        <w:rPr>
          <w:rFonts w:hint="eastAsia"/>
          <w:sz w:val="24"/>
          <w:szCs w:val="24"/>
          <w:lang w:val="en-US" w:eastAsia="zh-CN"/>
        </w:rPr>
        <w:t>持续改进质量管理体系，实现过程、产品不断优化。</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二、企业质量管理</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（一）质量管理机构</w:t>
      </w:r>
    </w:p>
    <w:p>
      <w:pPr>
        <w:numPr>
          <w:ilvl w:val="0"/>
          <w:numId w:val="0"/>
        </w:numPr>
        <w:spacing w:line="360" w:lineRule="auto"/>
        <w:ind w:firstLine="480" w:firstLineChars="200"/>
        <w:jc w:val="both"/>
        <w:rPr>
          <w:rFonts w:hint="eastAsia"/>
          <w:sz w:val="24"/>
          <w:szCs w:val="24"/>
          <w:lang w:val="en-US" w:eastAsia="zh-CN"/>
        </w:rPr>
      </w:pPr>
      <w:r>
        <w:rPr>
          <w:rFonts w:hint="eastAsia"/>
          <w:sz w:val="24"/>
          <w:szCs w:val="24"/>
          <w:lang w:val="en-US" w:eastAsia="zh-CN"/>
        </w:rPr>
        <w:t>总经理担任公司质量管理负责人，全面负责公司的各项日常管理工作，组织制定公司质量目标、公司质量发展战略、年度质量工作计划和质量保证措施，建立和完善公司质量管理体系，制定各级人员的质量职责。</w:t>
      </w:r>
    </w:p>
    <w:p>
      <w:pPr>
        <w:numPr>
          <w:ilvl w:val="0"/>
          <w:numId w:val="0"/>
        </w:numPr>
        <w:spacing w:line="360" w:lineRule="auto"/>
        <w:ind w:firstLine="480" w:firstLineChars="200"/>
        <w:jc w:val="both"/>
        <w:rPr>
          <w:rFonts w:hint="eastAsia"/>
          <w:sz w:val="24"/>
          <w:szCs w:val="24"/>
          <w:lang w:val="en-US" w:eastAsia="zh-CN"/>
        </w:rPr>
      </w:pPr>
      <w:r>
        <w:rPr>
          <w:rFonts w:hint="eastAsia"/>
          <w:sz w:val="24"/>
          <w:szCs w:val="24"/>
          <w:lang w:val="en-US" w:eastAsia="zh-CN"/>
        </w:rPr>
        <w:t>质检部为公司质量管理和质量检验的专门机构。质管总监负责整体质量战略规划的实施和质量目标的实现，下设高素质、专业的质检员队伍，负责从原材料进厂、生产过程监控、成品检验等全过程的质量监控和检验活动。严格实施检验规范和质量考核管理办法，做到出厂产品合格率100%。</w:t>
      </w:r>
    </w:p>
    <w:p>
      <w:pPr>
        <w:numPr>
          <w:ilvl w:val="0"/>
          <w:numId w:val="0"/>
        </w:numPr>
        <w:spacing w:line="360" w:lineRule="auto"/>
        <w:jc w:val="both"/>
        <w:rPr>
          <w:rFonts w:hint="eastAsia"/>
          <w:sz w:val="24"/>
          <w:szCs w:val="24"/>
          <w:lang w:val="en-US" w:eastAsia="zh-CN"/>
        </w:rPr>
      </w:pPr>
      <w:r>
        <w:drawing>
          <wp:inline distT="0" distB="0" distL="114300" distR="114300">
            <wp:extent cx="5525135" cy="3961130"/>
            <wp:effectExtent l="0" t="29210" r="0" b="105410"/>
            <wp:docPr id="4" name="图示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pPr>
        <w:numPr>
          <w:ilvl w:val="0"/>
          <w:numId w:val="4"/>
        </w:numPr>
        <w:spacing w:line="360" w:lineRule="auto"/>
        <w:jc w:val="both"/>
        <w:rPr>
          <w:rFonts w:hint="eastAsia"/>
          <w:sz w:val="24"/>
          <w:szCs w:val="24"/>
          <w:lang w:val="en-US" w:eastAsia="zh-CN"/>
        </w:rPr>
      </w:pPr>
      <w:r>
        <w:rPr>
          <w:rFonts w:hint="eastAsia"/>
          <w:sz w:val="24"/>
          <w:szCs w:val="24"/>
          <w:lang w:val="en-US" w:eastAsia="zh-CN"/>
        </w:rPr>
        <w:t>质量管理体系</w:t>
      </w:r>
    </w:p>
    <w:p>
      <w:pPr>
        <w:numPr>
          <w:ilvl w:val="0"/>
          <w:numId w:val="0"/>
        </w:numPr>
        <w:spacing w:line="360" w:lineRule="auto"/>
        <w:ind w:firstLine="480" w:firstLineChars="200"/>
        <w:jc w:val="both"/>
        <w:rPr>
          <w:rFonts w:hint="eastAsia"/>
          <w:sz w:val="24"/>
          <w:szCs w:val="24"/>
          <w:lang w:val="en-US" w:eastAsia="zh-CN"/>
        </w:rPr>
      </w:pPr>
      <w:r>
        <w:rPr>
          <w:rFonts w:hint="eastAsia"/>
          <w:sz w:val="24"/>
          <w:szCs w:val="24"/>
          <w:lang w:val="en-US" w:eastAsia="zh-CN"/>
        </w:rPr>
        <w:t>公司通过了ISO9001质量管理体系认证，建立了完善的设计、制造、检验、销售和售后服务的整体质量体系保证。公司产品取得了全国工业产品生产许可证，并获得了中国节能产品认证证书、中国国家强制性产品认证证书（CCC认证）、CRAA产品认证等多种高端行业认证。</w:t>
      </w:r>
    </w:p>
    <w:p>
      <w:pPr>
        <w:numPr>
          <w:ilvl w:val="0"/>
          <w:numId w:val="0"/>
        </w:numPr>
        <w:spacing w:line="360" w:lineRule="auto"/>
        <w:ind w:firstLine="480"/>
        <w:jc w:val="both"/>
        <w:rPr>
          <w:rFonts w:hint="eastAsia"/>
          <w:sz w:val="24"/>
          <w:szCs w:val="24"/>
          <w:lang w:val="en-US" w:eastAsia="zh-CN"/>
        </w:rPr>
      </w:pPr>
      <w:r>
        <w:rPr>
          <w:rFonts w:hint="eastAsia"/>
          <w:sz w:val="24"/>
          <w:szCs w:val="24"/>
          <w:lang w:val="en-US" w:eastAsia="zh-CN"/>
        </w:rPr>
        <w:t>公司按质量管理体系标准要求制定了公司质量管理体系文件、质量管理制度、各类产品检验规范和检验记录。各种记录真实、完整，并有效保管，便于查阅，体系总体运行情况良好。</w:t>
      </w:r>
    </w:p>
    <w:p>
      <w:pPr>
        <w:numPr>
          <w:ilvl w:val="0"/>
          <w:numId w:val="0"/>
        </w:numPr>
        <w:spacing w:line="360" w:lineRule="auto"/>
        <w:ind w:firstLine="480"/>
        <w:jc w:val="both"/>
        <w:rPr>
          <w:rFonts w:hint="eastAsia"/>
          <w:sz w:val="24"/>
          <w:szCs w:val="24"/>
          <w:lang w:val="en-US" w:eastAsia="zh-CN"/>
        </w:rPr>
      </w:pPr>
      <w:r>
        <w:rPr>
          <w:rFonts w:hint="eastAsia"/>
          <w:sz w:val="24"/>
          <w:szCs w:val="24"/>
          <w:lang w:val="en-US" w:eastAsia="zh-CN"/>
        </w:rPr>
        <w:t>公司领导在各种会议上宣贯公司质量方针和目标，强调产品质量满足顾客要求和法律法规的重要性，要求各部门以顾客为中心，将质量目标分解到个人，人员、设备、供应等各方面充分协调沟通，保证产品质量持续满足标准要求。</w:t>
      </w:r>
    </w:p>
    <w:p>
      <w:pPr>
        <w:numPr>
          <w:ilvl w:val="0"/>
          <w:numId w:val="0"/>
        </w:numPr>
        <w:spacing w:line="360" w:lineRule="auto"/>
        <w:ind w:firstLine="480"/>
        <w:jc w:val="both"/>
      </w:pPr>
      <w:r>
        <w:rPr>
          <w:rFonts w:hint="eastAsia"/>
          <w:sz w:val="24"/>
          <w:szCs w:val="24"/>
          <w:lang w:val="en-US" w:eastAsia="zh-CN"/>
        </w:rPr>
        <w:t>各部门通过执行《产品设计研发控制程序》、《采购控制程序》、《生产过程控制程序》、《监视和测量设备控制程序》、《产品的监视和测量控制程序》、《不符合控制程序》等，从产品生产的各个环节进行质量控制，并通过外部审核、内部审核、管理评审等活动对体系实施持续改进，保证公司质量管理体系运行的充分性和有效性。</w:t>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270500" cy="8063865"/>
            <wp:effectExtent l="0" t="0" r="6350" b="13335"/>
            <wp:docPr id="6" name="图片 6" descr="质量体系认证副本中文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质量体系认证副本中文0000"/>
                    <pic:cNvPicPr>
                      <a:picLocks noChangeAspect="1"/>
                    </pic:cNvPicPr>
                  </pic:nvPicPr>
                  <pic:blipFill>
                    <a:blip r:embed="rId12"/>
                    <a:stretch>
                      <a:fillRect/>
                    </a:stretch>
                  </pic:blipFill>
                  <pic:spPr>
                    <a:xfrm>
                      <a:off x="0" y="0"/>
                      <a:ext cx="5270500" cy="8063865"/>
                    </a:xfrm>
                    <a:prstGeom prst="rect">
                      <a:avLst/>
                    </a:prstGeom>
                  </pic:spPr>
                </pic:pic>
              </a:graphicData>
            </a:graphic>
          </wp:inline>
        </w:drawing>
      </w:r>
    </w:p>
    <w:p>
      <w:pPr>
        <w:spacing w:line="360" w:lineRule="auto"/>
        <w:rPr>
          <w:rFonts w:hint="eastAsia" w:eastAsiaTheme="minorEastAsia"/>
          <w:sz w:val="24"/>
          <w:szCs w:val="24"/>
          <w:lang w:eastAsia="zh-CN"/>
        </w:rPr>
      </w:pPr>
      <w:r>
        <w:rPr>
          <w:rFonts w:hint="eastAsia"/>
          <w:sz w:val="24"/>
          <w:szCs w:val="24"/>
          <w:lang w:eastAsia="zh-CN"/>
        </w:rPr>
        <w:t>（三）质量安全风险管理</w:t>
      </w:r>
    </w:p>
    <w:p>
      <w:pPr>
        <w:spacing w:line="360" w:lineRule="auto"/>
        <w:ind w:firstLine="480"/>
        <w:rPr>
          <w:rFonts w:hint="eastAsia"/>
          <w:sz w:val="24"/>
          <w:szCs w:val="24"/>
          <w:lang w:val="en-US" w:eastAsia="zh-CN"/>
        </w:rPr>
      </w:pPr>
      <w:r>
        <w:rPr>
          <w:rFonts w:hint="eastAsia"/>
          <w:sz w:val="24"/>
          <w:szCs w:val="24"/>
          <w:lang w:val="en-US" w:eastAsia="zh-CN"/>
        </w:rPr>
        <w:t>公司制定了《风险和机遇应对控制程序》，识别了产品质量安全风险点，包括</w:t>
      </w:r>
      <w:r>
        <w:rPr>
          <w:rFonts w:hint="eastAsia" w:ascii="宋体" w:hAnsi="宋体"/>
          <w:sz w:val="24"/>
          <w:szCs w:val="24"/>
        </w:rPr>
        <w:t>批量不良未检出</w:t>
      </w:r>
      <w:r>
        <w:rPr>
          <w:rFonts w:hint="eastAsia" w:ascii="宋体" w:hAnsi="宋体"/>
          <w:sz w:val="24"/>
          <w:szCs w:val="24"/>
          <w:lang w:eastAsia="zh-CN"/>
        </w:rPr>
        <w:t>、</w:t>
      </w:r>
      <w:r>
        <w:rPr>
          <w:rFonts w:hint="eastAsia" w:ascii="宋体" w:hAnsi="宋体"/>
          <w:sz w:val="24"/>
          <w:szCs w:val="24"/>
        </w:rPr>
        <w:t>不良品未及时标识和控制</w:t>
      </w:r>
      <w:r>
        <w:rPr>
          <w:rFonts w:hint="eastAsia" w:ascii="宋体" w:hAnsi="宋体"/>
          <w:sz w:val="24"/>
          <w:szCs w:val="24"/>
          <w:lang w:eastAsia="zh-CN"/>
        </w:rPr>
        <w:t>导致</w:t>
      </w:r>
      <w:r>
        <w:rPr>
          <w:rFonts w:hint="eastAsia" w:ascii="宋体" w:hAnsi="宋体"/>
          <w:sz w:val="24"/>
          <w:szCs w:val="24"/>
        </w:rPr>
        <w:t>不良品流出到客户</w:t>
      </w:r>
      <w:r>
        <w:rPr>
          <w:rFonts w:hint="eastAsia" w:ascii="宋体" w:hAnsi="宋体"/>
          <w:sz w:val="24"/>
          <w:szCs w:val="24"/>
          <w:lang w:eastAsia="zh-CN"/>
        </w:rPr>
        <w:t>、</w:t>
      </w:r>
      <w:r>
        <w:rPr>
          <w:rFonts w:hint="eastAsia" w:ascii="宋体" w:hAnsi="宋体"/>
          <w:sz w:val="24"/>
          <w:szCs w:val="24"/>
        </w:rPr>
        <w:t>仪器精度不够，导致检测数据不准</w:t>
      </w:r>
      <w:r>
        <w:rPr>
          <w:rFonts w:hint="eastAsia" w:ascii="宋体" w:hAnsi="宋体"/>
          <w:sz w:val="24"/>
          <w:szCs w:val="24"/>
          <w:lang w:eastAsia="zh-CN"/>
        </w:rPr>
        <w:t>等</w:t>
      </w:r>
      <w:r>
        <w:rPr>
          <w:rFonts w:hint="eastAsia" w:ascii="宋体" w:hAnsi="宋体"/>
          <w:sz w:val="24"/>
          <w:szCs w:val="24"/>
        </w:rPr>
        <w:t>，</w:t>
      </w:r>
      <w:r>
        <w:rPr>
          <w:rFonts w:hint="eastAsia"/>
          <w:sz w:val="24"/>
          <w:szCs w:val="24"/>
          <w:lang w:val="en-US" w:eastAsia="zh-CN"/>
        </w:rPr>
        <w:t>针对风险点，采取事先控制措施，规避风险，减少风险所带来的危害或损失。公司每月召开产品质量专题会议，通过对产品质量的分析和走势，及时发现不良趋势和短板，制定改进和预防措施，消除质量隐患，确保公司产品质量始终处于稳定状态。</w:t>
      </w:r>
    </w:p>
    <w:p>
      <w:pPr>
        <w:spacing w:line="360" w:lineRule="auto"/>
        <w:ind w:firstLine="480"/>
        <w:rPr>
          <w:rFonts w:hint="eastAsia"/>
          <w:sz w:val="24"/>
          <w:szCs w:val="24"/>
          <w:lang w:val="en-US" w:eastAsia="zh-CN"/>
        </w:rPr>
      </w:pPr>
      <w:r>
        <w:rPr>
          <w:rFonts w:hint="eastAsia"/>
          <w:sz w:val="24"/>
          <w:szCs w:val="24"/>
          <w:lang w:val="en-US" w:eastAsia="zh-CN"/>
        </w:rPr>
        <w:t>公司建立了应对重大产品质量安全事故的补救体系和运行机制，用以规范和指导应急处理工作，有效预防、积极应对，及时控制产品安全或质量事故。保障客户权益，降低公司损失。质检部检验员负责生产过程中产品质量安全问题的监测和汇报，销售部门负责销售和售后过程中产品质量安全问题的监测和汇报。一旦出现重大质量安全事故，迅速控制同批次的所有产品，并进行隔离。质检部召集应急小组成员，分析问题原因，制定应急处理措施和永久性预防措施，并指定负责人，规定完成时间。应急处理措施责任人按要求执行处理方案，质检部门负责验证永久性预防措施的有效性。</w:t>
      </w:r>
    </w:p>
    <w:p>
      <w:pPr>
        <w:numPr>
          <w:ilvl w:val="0"/>
          <w:numId w:val="0"/>
        </w:numPr>
        <w:spacing w:line="360" w:lineRule="auto"/>
        <w:rPr>
          <w:rFonts w:hint="eastAsia"/>
          <w:sz w:val="24"/>
          <w:szCs w:val="24"/>
          <w:lang w:val="en-US" w:eastAsia="zh-CN"/>
        </w:rPr>
      </w:pPr>
      <w:r>
        <w:rPr>
          <w:rFonts w:hint="eastAsia"/>
          <w:sz w:val="24"/>
          <w:szCs w:val="24"/>
          <w:lang w:val="en-US" w:eastAsia="zh-CN"/>
        </w:rPr>
        <w:t>三、质量诚信管理</w:t>
      </w:r>
    </w:p>
    <w:p>
      <w:pPr>
        <w:numPr>
          <w:ilvl w:val="0"/>
          <w:numId w:val="0"/>
        </w:numPr>
        <w:spacing w:line="360" w:lineRule="auto"/>
        <w:rPr>
          <w:rFonts w:hint="eastAsia"/>
          <w:sz w:val="24"/>
          <w:szCs w:val="24"/>
          <w:lang w:val="en-US" w:eastAsia="zh-CN"/>
        </w:rPr>
      </w:pPr>
      <w:r>
        <w:rPr>
          <w:rFonts w:hint="eastAsia"/>
          <w:sz w:val="24"/>
          <w:szCs w:val="24"/>
          <w:lang w:val="en-US" w:eastAsia="zh-CN"/>
        </w:rPr>
        <w:t>（一）质量承诺</w:t>
      </w:r>
    </w:p>
    <w:p>
      <w:pPr>
        <w:numPr>
          <w:ilvl w:val="0"/>
          <w:numId w:val="0"/>
        </w:numPr>
        <w:spacing w:line="360" w:lineRule="auto"/>
        <w:ind w:firstLine="480"/>
        <w:rPr>
          <w:rFonts w:hint="eastAsia"/>
          <w:sz w:val="24"/>
          <w:szCs w:val="24"/>
          <w:lang w:val="en-US" w:eastAsia="zh-CN"/>
        </w:rPr>
      </w:pPr>
      <w:r>
        <w:rPr>
          <w:rFonts w:hint="eastAsia"/>
          <w:sz w:val="24"/>
          <w:szCs w:val="24"/>
          <w:lang w:val="en-US" w:eastAsia="zh-CN"/>
        </w:rPr>
        <w:t>公司承诺所有产品符合相关产品标准和法律法规的要求。</w:t>
      </w:r>
    </w:p>
    <w:p>
      <w:pPr>
        <w:numPr>
          <w:ilvl w:val="0"/>
          <w:numId w:val="0"/>
        </w:numPr>
        <w:spacing w:line="360" w:lineRule="auto"/>
        <w:ind w:firstLine="480"/>
        <w:rPr>
          <w:rFonts w:hint="eastAsia"/>
          <w:sz w:val="24"/>
          <w:szCs w:val="24"/>
          <w:lang w:val="en-US" w:eastAsia="zh-CN"/>
        </w:rPr>
      </w:pPr>
      <w:r>
        <w:rPr>
          <w:rFonts w:hint="eastAsia"/>
          <w:sz w:val="24"/>
          <w:szCs w:val="24"/>
          <w:lang w:val="en-US" w:eastAsia="zh-CN"/>
        </w:rPr>
        <w:t>公司在对外发布或声明的广告、宣传手提袋、产品标签、合同条款、公司网站及其他广告宣传中关于质量信用方面的内容符合国家标准的质量承诺，保证真实性和客观性。</w:t>
      </w:r>
    </w:p>
    <w:p>
      <w:pPr>
        <w:numPr>
          <w:ilvl w:val="0"/>
          <w:numId w:val="0"/>
        </w:numPr>
        <w:spacing w:line="360" w:lineRule="auto"/>
        <w:ind w:firstLine="480"/>
        <w:rPr>
          <w:rFonts w:hint="eastAsia"/>
          <w:sz w:val="24"/>
          <w:szCs w:val="24"/>
          <w:lang w:val="en-US" w:eastAsia="zh-CN"/>
        </w:rPr>
      </w:pPr>
      <w:r>
        <w:rPr>
          <w:rFonts w:hint="eastAsia"/>
          <w:sz w:val="24"/>
          <w:szCs w:val="24"/>
          <w:lang w:val="en-US" w:eastAsia="zh-CN"/>
        </w:rPr>
        <w:t>公司在签订合同前即开始收集客户的意见，并在设计、采购、生产、质检、销售、售后等整个过程中注意满足客户需求。</w:t>
      </w:r>
    </w:p>
    <w:p>
      <w:pPr>
        <w:numPr>
          <w:ilvl w:val="0"/>
          <w:numId w:val="0"/>
        </w:numPr>
        <w:spacing w:line="360" w:lineRule="auto"/>
        <w:ind w:leftChars="0"/>
        <w:rPr>
          <w:rFonts w:hint="eastAsia"/>
          <w:sz w:val="24"/>
          <w:szCs w:val="24"/>
          <w:lang w:val="en-US" w:eastAsia="zh-CN"/>
        </w:rPr>
      </w:pPr>
      <w:r>
        <w:rPr>
          <w:rFonts w:hint="eastAsia"/>
          <w:sz w:val="24"/>
          <w:szCs w:val="24"/>
          <w:lang w:val="en-US" w:eastAsia="zh-CN"/>
        </w:rPr>
        <w:t>（二）运作管理</w:t>
      </w:r>
    </w:p>
    <w:p>
      <w:pPr>
        <w:spacing w:line="360" w:lineRule="auto"/>
        <w:ind w:firstLine="480" w:firstLineChars="200"/>
        <w:rPr>
          <w:rFonts w:hint="eastAsia" w:ascii="宋体" w:hAnsi="宋体"/>
          <w:sz w:val="24"/>
        </w:rPr>
      </w:pPr>
      <w:r>
        <w:rPr>
          <w:rFonts w:hint="eastAsia"/>
          <w:sz w:val="24"/>
          <w:lang w:val="en-US" w:eastAsia="zh-CN"/>
        </w:rPr>
        <w:t>1、建立《</w:t>
      </w:r>
      <w:r>
        <w:rPr>
          <w:rFonts w:hint="eastAsia"/>
          <w:sz w:val="24"/>
          <w:lang w:eastAsia="zh-CN"/>
        </w:rPr>
        <w:t>产品设计开发控制程序</w:t>
      </w:r>
      <w:r>
        <w:rPr>
          <w:rFonts w:hint="eastAsia"/>
          <w:sz w:val="24"/>
          <w:lang w:val="en-US" w:eastAsia="zh-CN"/>
        </w:rPr>
        <w:t>》，</w:t>
      </w:r>
      <w:r>
        <w:rPr>
          <w:rFonts w:hint="eastAsia"/>
          <w:sz w:val="24"/>
        </w:rPr>
        <w:t>确保产品设计能满足顾客和有关标准、法律、法规的要求。</w:t>
      </w:r>
      <w:r>
        <w:rPr>
          <w:rFonts w:hint="eastAsia"/>
          <w:sz w:val="24"/>
          <w:lang w:eastAsia="zh-CN"/>
        </w:rPr>
        <w:t>根据销售部市场调研的结果</w:t>
      </w:r>
      <w:r>
        <w:rPr>
          <w:rFonts w:hint="eastAsia"/>
          <w:spacing w:val="-14"/>
          <w:sz w:val="24"/>
        </w:rPr>
        <w:t>与</w:t>
      </w:r>
      <w:r>
        <w:rPr>
          <w:rFonts w:hint="eastAsia"/>
          <w:sz w:val="24"/>
        </w:rPr>
        <w:t>顾客签订的特殊合同或技术协议</w:t>
      </w:r>
      <w:r>
        <w:rPr>
          <w:rFonts w:hint="eastAsia"/>
          <w:sz w:val="24"/>
          <w:lang w:eastAsia="zh-CN"/>
        </w:rPr>
        <w:t>，开展产品的设计开发工作，技术部编制</w:t>
      </w:r>
      <w:r>
        <w:rPr>
          <w:rFonts w:hint="eastAsia" w:ascii="宋体" w:hAnsi="宋体"/>
          <w:sz w:val="24"/>
        </w:rPr>
        <w:t>《设计研发任务书》</w:t>
      </w:r>
      <w:r>
        <w:rPr>
          <w:rFonts w:hint="eastAsia" w:ascii="宋体" w:hAnsi="宋体"/>
          <w:sz w:val="24"/>
          <w:lang w:eastAsia="zh-CN"/>
        </w:rPr>
        <w:t>，包</w:t>
      </w:r>
      <w:r>
        <w:rPr>
          <w:rFonts w:hint="eastAsia" w:ascii="宋体" w:hAnsi="宋体"/>
          <w:color w:val="auto"/>
          <w:sz w:val="24"/>
          <w:highlight w:val="none"/>
          <w:lang w:eastAsia="zh-CN"/>
        </w:rPr>
        <w:t>括</w:t>
      </w:r>
      <w:r>
        <w:rPr>
          <w:rFonts w:hint="eastAsia" w:ascii="宋体" w:hAnsi="宋体"/>
          <w:color w:val="auto"/>
          <w:sz w:val="24"/>
          <w:highlight w:val="none"/>
        </w:rPr>
        <w:t>研发产品项目名称</w:t>
      </w:r>
      <w:r>
        <w:rPr>
          <w:rFonts w:hint="eastAsia" w:ascii="宋体" w:hAnsi="宋体"/>
          <w:color w:val="auto"/>
          <w:sz w:val="24"/>
          <w:highlight w:val="none"/>
          <w:lang w:eastAsia="zh-CN"/>
        </w:rPr>
        <w:t>、</w:t>
      </w:r>
      <w:r>
        <w:rPr>
          <w:rFonts w:hint="eastAsia" w:ascii="宋体" w:hAnsi="宋体"/>
          <w:color w:val="auto"/>
          <w:sz w:val="24"/>
          <w:highlight w:val="none"/>
        </w:rPr>
        <w:t>技术要求及其他要求</w:t>
      </w:r>
      <w:r>
        <w:rPr>
          <w:rFonts w:hint="eastAsia" w:ascii="宋体" w:hAnsi="宋体"/>
          <w:color w:val="auto"/>
          <w:sz w:val="24"/>
          <w:highlight w:val="none"/>
          <w:lang w:eastAsia="zh-CN"/>
        </w:rPr>
        <w:t>、</w:t>
      </w:r>
      <w:r>
        <w:rPr>
          <w:rFonts w:hint="eastAsia" w:ascii="宋体" w:hAnsi="宋体"/>
          <w:color w:val="auto"/>
          <w:sz w:val="24"/>
          <w:highlight w:val="none"/>
        </w:rPr>
        <w:t>指定专项负责人</w:t>
      </w:r>
      <w:r>
        <w:rPr>
          <w:rFonts w:hint="eastAsia" w:ascii="宋体" w:hAnsi="宋体"/>
          <w:color w:val="auto"/>
          <w:sz w:val="24"/>
          <w:highlight w:val="none"/>
          <w:lang w:eastAsia="zh-CN"/>
        </w:rPr>
        <w:t>、</w:t>
      </w:r>
      <w:r>
        <w:rPr>
          <w:rFonts w:hint="eastAsia" w:ascii="宋体" w:hAnsi="宋体"/>
          <w:color w:val="auto"/>
          <w:sz w:val="24"/>
          <w:highlight w:val="none"/>
        </w:rPr>
        <w:t>依据的标准、法律、法规。</w:t>
      </w:r>
      <w:r>
        <w:rPr>
          <w:rFonts w:hint="eastAsia" w:ascii="宋体" w:hAnsi="宋体"/>
          <w:sz w:val="24"/>
        </w:rPr>
        <w:t>由技术部</w:t>
      </w:r>
      <w:r>
        <w:rPr>
          <w:rFonts w:hint="eastAsia"/>
          <w:sz w:val="24"/>
        </w:rPr>
        <w:t>主办</w:t>
      </w:r>
      <w:bookmarkStart w:id="5" w:name="_GoBack"/>
      <w:bookmarkEnd w:id="5"/>
      <w:r>
        <w:rPr>
          <w:rFonts w:hint="eastAsia"/>
          <w:sz w:val="24"/>
        </w:rPr>
        <w:t>工程师编制相应的《设计计划书》，并执行下列程序</w:t>
      </w:r>
      <w:r>
        <w:rPr>
          <w:rFonts w:hint="eastAsia" w:ascii="宋体" w:hAnsi="宋体"/>
          <w:sz w:val="24"/>
        </w:rPr>
        <w:t xml:space="preserve"> ：</w:t>
      </w:r>
    </w:p>
    <w:p>
      <w:pPr>
        <w:spacing w:line="360" w:lineRule="auto"/>
        <w:ind w:firstLine="420" w:firstLineChars="200"/>
        <w:rPr>
          <w:rFonts w:hint="eastAsia" w:ascii="宋体" w:hAnsi="宋体"/>
          <w:sz w:val="24"/>
        </w:rPr>
      </w:pPr>
      <w:r>
        <w:drawing>
          <wp:inline distT="0" distB="0" distL="114300" distR="114300">
            <wp:extent cx="5272405" cy="1240155"/>
            <wp:effectExtent l="0" t="0" r="444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2405" cy="1240155"/>
                    </a:xfrm>
                    <a:prstGeom prst="rect">
                      <a:avLst/>
                    </a:prstGeom>
                    <a:noFill/>
                    <a:ln w="9525">
                      <a:noFill/>
                    </a:ln>
                  </pic:spPr>
                </pic:pic>
              </a:graphicData>
            </a:graphic>
          </wp:inline>
        </w:drawing>
      </w:r>
    </w:p>
    <w:p>
      <w:pPr>
        <w:numPr>
          <w:ilvl w:val="0"/>
          <w:numId w:val="5"/>
        </w:numPr>
        <w:spacing w:line="360" w:lineRule="auto"/>
        <w:ind w:firstLine="480" w:firstLineChars="200"/>
        <w:rPr>
          <w:rFonts w:hint="eastAsia" w:ascii="宋体" w:hAnsi="宋体"/>
          <w:sz w:val="24"/>
          <w:lang w:val="en-US" w:eastAsia="zh-CN"/>
        </w:rPr>
      </w:pPr>
      <w:r>
        <w:rPr>
          <w:rFonts w:hint="eastAsia" w:ascii="宋体" w:hAnsi="宋体"/>
          <w:sz w:val="24"/>
          <w:lang w:val="en-US" w:eastAsia="zh-CN"/>
        </w:rPr>
        <w:t>建立《采购控制程序》，由供应部负责组织新供方的开发工作，评审合格后加入合格供方名单。日常材料采购在合格供方名单内确定供应商。对供应商进行定期评价，确保采购的物料符合标准要求，不存在质量安全隐患。</w:t>
      </w:r>
    </w:p>
    <w:p>
      <w:pPr>
        <w:numPr>
          <w:ilvl w:val="0"/>
          <w:numId w:val="5"/>
        </w:numPr>
        <w:spacing w:line="360" w:lineRule="auto"/>
        <w:ind w:firstLine="480" w:firstLineChars="200"/>
        <w:rPr>
          <w:rFonts w:hint="eastAsia" w:ascii="宋体" w:hAnsi="宋体"/>
          <w:sz w:val="24"/>
          <w:lang w:val="en-US" w:eastAsia="zh-CN"/>
        </w:rPr>
      </w:pPr>
      <w:r>
        <w:rPr>
          <w:rFonts w:hint="eastAsia" w:ascii="宋体" w:hAnsi="宋体"/>
          <w:sz w:val="24"/>
          <w:lang w:val="en-US" w:eastAsia="zh-CN"/>
        </w:rPr>
        <w:t>建立《生产过程控制程序》。销售部根据销售合同要求编制《订货通知单》，经销售总监批准后下发生产部、技术部、财务部。生产部根据《订货通知单》的要求，编制具体《工作任务单》，经生产总监批准后发放至各相关部门执行，并对生产计划执行情况和生产进度进行检查。各班组严格按有效图纸、工艺作业指导书进行产品生产，定期进行设备维护保养，</w:t>
      </w:r>
      <w:r>
        <w:rPr>
          <w:rFonts w:hint="eastAsia" w:ascii="宋体" w:hAnsi="宋体"/>
          <w:sz w:val="24"/>
        </w:rPr>
        <w:t>确保生产设备完好，其技术性能满足加工精度的要求</w:t>
      </w:r>
      <w:r>
        <w:rPr>
          <w:rFonts w:hint="eastAsia" w:ascii="宋体" w:hAnsi="宋体"/>
          <w:sz w:val="24"/>
          <w:lang w:val="en-US" w:eastAsia="zh-CN"/>
        </w:rPr>
        <w:t>。</w:t>
      </w:r>
      <w:r>
        <w:rPr>
          <w:rFonts w:hint="eastAsia" w:ascii="宋体" w:hAnsi="宋体"/>
          <w:color w:val="000000"/>
          <w:sz w:val="24"/>
        </w:rPr>
        <w:t>生产部组织对钎焊、电焊过程能力进行确认，确认影响过程能力的因素是否满足</w:t>
      </w:r>
      <w:r>
        <w:rPr>
          <w:rFonts w:hint="eastAsia" w:ascii="宋体" w:hAnsi="宋体"/>
          <w:color w:val="000000"/>
          <w:sz w:val="24"/>
          <w:lang w:eastAsia="zh-CN"/>
        </w:rPr>
        <w:t>相关</w:t>
      </w:r>
      <w:r>
        <w:rPr>
          <w:rFonts w:hint="eastAsia" w:ascii="宋体" w:hAnsi="宋体"/>
          <w:color w:val="000000"/>
          <w:sz w:val="24"/>
        </w:rPr>
        <w:t>工艺规程的要求</w:t>
      </w:r>
      <w:r>
        <w:rPr>
          <w:rFonts w:hint="eastAsia" w:ascii="宋体" w:hAnsi="宋体"/>
          <w:color w:val="000000"/>
          <w:sz w:val="24"/>
          <w:lang w:eastAsia="zh-CN"/>
        </w:rPr>
        <w:t>。识别各类产品生产的关键工序，并对</w:t>
      </w:r>
      <w:r>
        <w:rPr>
          <w:rFonts w:hint="eastAsia" w:ascii="宋体" w:hAnsi="宋体"/>
          <w:sz w:val="24"/>
        </w:rPr>
        <w:t>关键工序</w:t>
      </w:r>
      <w:r>
        <w:rPr>
          <w:rFonts w:hint="eastAsia" w:ascii="宋体" w:hAnsi="宋体"/>
          <w:sz w:val="24"/>
          <w:lang w:eastAsia="zh-CN"/>
        </w:rPr>
        <w:t>重点</w:t>
      </w:r>
      <w:r>
        <w:rPr>
          <w:rFonts w:hint="eastAsia" w:ascii="宋体" w:hAnsi="宋体"/>
          <w:sz w:val="24"/>
        </w:rPr>
        <w:t>加强控制</w:t>
      </w:r>
      <w:r>
        <w:rPr>
          <w:rFonts w:hint="eastAsia" w:ascii="宋体" w:hAnsi="宋体"/>
          <w:sz w:val="24"/>
          <w:lang w:eastAsia="zh-CN"/>
        </w:rPr>
        <w:t>。</w:t>
      </w:r>
    </w:p>
    <w:p>
      <w:pPr>
        <w:numPr>
          <w:ilvl w:val="0"/>
          <w:numId w:val="0"/>
        </w:numPr>
        <w:spacing w:line="360" w:lineRule="auto"/>
        <w:rPr>
          <w:rFonts w:hint="eastAsia" w:ascii="宋体" w:hAnsi="宋体"/>
          <w:sz w:val="24"/>
          <w:lang w:val="en-US" w:eastAsia="zh-CN"/>
        </w:rPr>
      </w:pPr>
      <w:r>
        <w:rPr>
          <w:rFonts w:hint="eastAsia" w:ascii="宋体" w:hAnsi="宋体"/>
          <w:sz w:val="24"/>
          <w:lang w:val="en-US" w:eastAsia="zh-CN"/>
        </w:rPr>
        <w:t xml:space="preserve">    通过以上控制程序，确保产品质量稳定和企业质量管理体系的有效运行，满足顾客对产品的要求。</w:t>
      </w:r>
    </w:p>
    <w:p>
      <w:pPr>
        <w:numPr>
          <w:ilvl w:val="0"/>
          <w:numId w:val="0"/>
        </w:numPr>
        <w:spacing w:line="360" w:lineRule="auto"/>
        <w:rPr>
          <w:rFonts w:hint="eastAsia"/>
          <w:sz w:val="24"/>
          <w:szCs w:val="24"/>
          <w:lang w:val="en-US" w:eastAsia="zh-CN"/>
        </w:rPr>
      </w:pPr>
      <w:r>
        <w:rPr>
          <w:rFonts w:hint="eastAsia"/>
          <w:sz w:val="24"/>
          <w:szCs w:val="24"/>
          <w:lang w:val="en-US" w:eastAsia="zh-CN"/>
        </w:rPr>
        <w:t>（三）营销管理</w:t>
      </w:r>
    </w:p>
    <w:p>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公司建立了完善的销售服务体系，在北京、天津、上海、西安、沈阳、成都、武汉、郑州等30个大中城市设立了分公司和办事处。为用户提供及时、高效、优质的售前、售中、售后服务。</w:t>
      </w:r>
    </w:p>
    <w:p>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各销售部门根据年度销售计划，跟进不同的客户群体，销售渠道主要有空调销售公司、安装公司、消防公司、装饰公司、房地产及连锁企业、互联网销售等。公司在经销商的选择上有严格的标准，对经销商进行分级和产品及服务培训，并不定期对经销商进行走访调查，确保公司产品在流通环节做到交货时间保证、质量安全保证、服务品质保证。</w:t>
      </w:r>
    </w:p>
    <w:p>
      <w:pPr>
        <w:spacing w:line="360" w:lineRule="auto"/>
        <w:ind w:firstLine="480" w:firstLineChars="200"/>
        <w:rPr>
          <w:rFonts w:hint="eastAsia"/>
          <w:sz w:val="24"/>
          <w:szCs w:val="24"/>
          <w:lang w:val="en-US" w:eastAsia="zh-CN"/>
        </w:rPr>
      </w:pPr>
      <w:r>
        <w:rPr>
          <w:rFonts w:hint="eastAsia"/>
          <w:sz w:val="24"/>
          <w:szCs w:val="24"/>
          <w:lang w:val="en-US" w:eastAsia="zh-CN"/>
        </w:rPr>
        <w:t>公司销售部下设售后服务部，每个销售大区都设有专职的售后服务人员，制定了完善的售后服务流程，能为客户提供最快捷、高效的售后服务。每种产品都有详细易懂的使用说明书。售后服务部长每年按计划对经销商和代理商等进行机组调试和维修知识培训，提升经销商和代理商对用户的服务质量和服务效率。同时机组调试完毕后，售后人员应对用户详细讲解使用操作方法和日常维修保养措施，解答用户的疑问，教用户学会操作，大型机组教会负责机组操作的人员。总之，完善的售后服务使客户无后顾之忧。</w:t>
      </w:r>
    </w:p>
    <w:p>
      <w:pPr>
        <w:spacing w:line="360" w:lineRule="auto"/>
      </w:pPr>
      <w:r>
        <w:drawing>
          <wp:inline distT="0" distB="0" distL="114300" distR="114300">
            <wp:extent cx="5480050" cy="3395345"/>
            <wp:effectExtent l="0" t="0" r="6350" b="1460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4"/>
                    <a:stretch>
                      <a:fillRect/>
                    </a:stretch>
                  </pic:blipFill>
                  <pic:spPr>
                    <a:xfrm>
                      <a:off x="0" y="0"/>
                      <a:ext cx="5480050" cy="3395345"/>
                    </a:xfrm>
                    <a:prstGeom prst="rect">
                      <a:avLst/>
                    </a:prstGeom>
                    <a:noFill/>
                    <a:ln w="9525">
                      <a:noFill/>
                    </a:ln>
                  </pic:spPr>
                </pic:pic>
              </a:graphicData>
            </a:graphic>
          </wp:inline>
        </w:drawing>
      </w:r>
    </w:p>
    <w:p>
      <w:pPr>
        <w:spacing w:line="360" w:lineRule="auto"/>
        <w:rPr>
          <w:rFonts w:hint="eastAsia"/>
          <w:sz w:val="24"/>
          <w:szCs w:val="24"/>
          <w:lang w:eastAsia="zh-CN"/>
        </w:rPr>
      </w:pPr>
      <w:r>
        <w:rPr>
          <w:rFonts w:hint="eastAsia"/>
          <w:sz w:val="24"/>
          <w:szCs w:val="24"/>
          <w:lang w:eastAsia="zh-CN"/>
        </w:rPr>
        <w:t>四、质量管理基础</w:t>
      </w:r>
    </w:p>
    <w:p>
      <w:pPr>
        <w:numPr>
          <w:ilvl w:val="0"/>
          <w:numId w:val="6"/>
        </w:numPr>
        <w:spacing w:line="360" w:lineRule="auto"/>
        <w:rPr>
          <w:rFonts w:hint="eastAsia"/>
          <w:sz w:val="24"/>
          <w:szCs w:val="24"/>
          <w:lang w:eastAsia="zh-CN"/>
        </w:rPr>
      </w:pPr>
      <w:r>
        <w:rPr>
          <w:rFonts w:hint="eastAsia"/>
          <w:sz w:val="24"/>
          <w:szCs w:val="24"/>
          <w:lang w:eastAsia="zh-CN"/>
        </w:rPr>
        <w:t>标准管理</w:t>
      </w:r>
    </w:p>
    <w:p>
      <w:pPr>
        <w:spacing w:line="480" w:lineRule="exact"/>
        <w:rPr>
          <w:rFonts w:hint="eastAsia" w:ascii="宋体" w:hAnsi="宋体"/>
          <w:sz w:val="24"/>
        </w:rPr>
      </w:pPr>
      <w:r>
        <w:rPr>
          <w:rFonts w:hint="eastAsia"/>
          <w:sz w:val="24"/>
          <w:szCs w:val="24"/>
          <w:lang w:val="en-US" w:eastAsia="zh-CN"/>
        </w:rPr>
        <w:t xml:space="preserve">    </w:t>
      </w:r>
      <w:r>
        <w:rPr>
          <w:rFonts w:hint="eastAsia" w:ascii="宋体" w:hAnsi="宋体"/>
          <w:sz w:val="24"/>
        </w:rPr>
        <w:t>文件管理部门及时了解国家及地方有关的法律法规及标准的发布信息，每季度更新一次，保证企业所执行的</w:t>
      </w:r>
      <w:r>
        <w:rPr>
          <w:rFonts w:hint="eastAsia" w:ascii="宋体" w:hAnsi="宋体"/>
          <w:sz w:val="24"/>
          <w:lang w:eastAsia="zh-CN"/>
        </w:rPr>
        <w:t>标准</w:t>
      </w:r>
      <w:r>
        <w:rPr>
          <w:rFonts w:hint="eastAsia" w:ascii="宋体" w:hAnsi="宋体"/>
          <w:sz w:val="24"/>
        </w:rPr>
        <w:t>为有效版本。</w:t>
      </w:r>
    </w:p>
    <w:p>
      <w:pPr>
        <w:spacing w:line="480" w:lineRule="exact"/>
        <w:ind w:firstLine="480" w:firstLineChars="200"/>
        <w:rPr>
          <w:rFonts w:hint="eastAsia"/>
          <w:sz w:val="24"/>
          <w:szCs w:val="24"/>
          <w:lang w:val="en-US" w:eastAsia="zh-CN"/>
        </w:rPr>
      </w:pPr>
      <w:r>
        <w:rPr>
          <w:rFonts w:hint="eastAsia"/>
          <w:sz w:val="24"/>
          <w:szCs w:val="24"/>
          <w:lang w:val="en-US" w:eastAsia="zh-CN"/>
        </w:rPr>
        <w:t>公司各种产品全部按相应的产品标准进行设计、采购、生产和检验，保证公司产品质量能够满足客户要求。</w:t>
      </w:r>
    </w:p>
    <w:p>
      <w:pPr>
        <w:spacing w:line="480" w:lineRule="exact"/>
        <w:ind w:firstLine="480" w:firstLineChars="200"/>
        <w:rPr>
          <w:rFonts w:hint="eastAsia"/>
          <w:sz w:val="24"/>
          <w:szCs w:val="24"/>
          <w:lang w:val="en-US" w:eastAsia="zh-CN"/>
        </w:rPr>
      </w:pPr>
      <w:r>
        <w:rPr>
          <w:rFonts w:hint="eastAsia"/>
          <w:sz w:val="24"/>
          <w:szCs w:val="24"/>
          <w:lang w:val="en-US" w:eastAsia="zh-CN"/>
        </w:rPr>
        <w:t>公司标准化管理：</w:t>
      </w:r>
    </w:p>
    <w:p>
      <w:pPr>
        <w:spacing w:line="480" w:lineRule="exact"/>
        <w:ind w:firstLine="480" w:firstLineChars="200"/>
        <w:rPr>
          <w:rFonts w:hint="eastAsia"/>
          <w:sz w:val="24"/>
          <w:szCs w:val="24"/>
          <w:lang w:val="en-US" w:eastAsia="zh-CN"/>
        </w:rPr>
      </w:pPr>
      <w:r>
        <w:rPr>
          <w:rFonts w:hint="eastAsia"/>
          <w:sz w:val="24"/>
          <w:szCs w:val="24"/>
          <w:lang w:val="en-US" w:eastAsia="zh-CN"/>
        </w:rPr>
        <w:t>技术标准：公司制定了原材料检验标准（规范）、机组制作检验标准（规范）、成品检验标准（规范）、工艺标准（规程）、工艺作业指导书、计量检验标准、设备维护保养标准（操作规程）、安全操作标准、环保卫生标准等，为公司生产高质量的产品提供了良好的保障。</w:t>
      </w:r>
    </w:p>
    <w:p>
      <w:pPr>
        <w:spacing w:line="480" w:lineRule="exact"/>
        <w:ind w:firstLine="480" w:firstLineChars="200"/>
        <w:rPr>
          <w:rFonts w:hint="eastAsia"/>
          <w:sz w:val="24"/>
          <w:szCs w:val="24"/>
          <w:lang w:val="en-US" w:eastAsia="zh-CN"/>
        </w:rPr>
      </w:pPr>
      <w:r>
        <w:rPr>
          <w:rFonts w:hint="eastAsia"/>
          <w:sz w:val="24"/>
          <w:szCs w:val="24"/>
          <w:lang w:val="en-US" w:eastAsia="zh-CN"/>
        </w:rPr>
        <w:fldChar w:fldCharType="begin"/>
      </w:r>
      <w:r>
        <w:rPr>
          <w:rFonts w:hint="eastAsia"/>
          <w:sz w:val="24"/>
          <w:szCs w:val="24"/>
          <w:lang w:val="en-US" w:eastAsia="zh-CN"/>
        </w:rPr>
        <w:instrText xml:space="preserve"> HYPERLINK "https://baike.baidu.com/item/%E7%AE%A1%E7%90%86%E6%A0%87%E5%87%86" \t "https://baike.baidu.com/item/%E4%BC%81%E4%B8%9A%E6%A0%87%E5%87%86%E5%8C%96%E7%AE%A1%E7%90%86%E4%BD%93%E7%B3%BB/_blank" </w:instrText>
      </w:r>
      <w:r>
        <w:rPr>
          <w:rFonts w:hint="eastAsia"/>
          <w:sz w:val="24"/>
          <w:szCs w:val="24"/>
          <w:lang w:val="en-US" w:eastAsia="zh-CN"/>
        </w:rPr>
        <w:fldChar w:fldCharType="separate"/>
      </w:r>
      <w:r>
        <w:rPr>
          <w:rFonts w:hint="eastAsia"/>
          <w:sz w:val="24"/>
          <w:szCs w:val="24"/>
          <w:lang w:val="en-US" w:eastAsia="zh-CN"/>
        </w:rPr>
        <w:t>管理标准</w:t>
      </w:r>
      <w:r>
        <w:rPr>
          <w:rFonts w:hint="eastAsia"/>
          <w:sz w:val="24"/>
          <w:szCs w:val="24"/>
          <w:lang w:val="en-US" w:eastAsia="zh-CN"/>
        </w:rPr>
        <w:fldChar w:fldCharType="end"/>
      </w:r>
      <w:r>
        <w:rPr>
          <w:rFonts w:hint="eastAsia"/>
          <w:sz w:val="24"/>
          <w:szCs w:val="24"/>
          <w:lang w:val="en-US" w:eastAsia="zh-CN"/>
        </w:rPr>
        <w:t>：公司对行政管理、财务管理、采购管理、生产管理、销售管理、售后管理、绩效与考核、应急管理等几大模块制定了相应管理制度，为公司生产经营活动和实现技术标准提供了有力的制度保障。</w:t>
      </w:r>
    </w:p>
    <w:p>
      <w:pPr>
        <w:spacing w:line="480" w:lineRule="exact"/>
        <w:ind w:firstLine="480" w:firstLineChars="200"/>
        <w:rPr>
          <w:rFonts w:hint="eastAsia"/>
          <w:sz w:val="24"/>
          <w:szCs w:val="24"/>
          <w:lang w:val="en-US" w:eastAsia="zh-CN"/>
        </w:rPr>
      </w:pPr>
      <w:r>
        <w:rPr>
          <w:rFonts w:hint="eastAsia"/>
          <w:sz w:val="24"/>
          <w:szCs w:val="24"/>
          <w:lang w:val="en-US" w:eastAsia="zh-CN"/>
        </w:rPr>
        <w:t>工作标准：公司规定了各部门、各岗位的职责和应有的权限。对各种工作的量、质、期以及考核要求做出规定，并认真组织实施，对工作标准的完整性、贯彻情况、取得的成效进行严格考核。</w:t>
      </w:r>
    </w:p>
    <w:p>
      <w:pPr>
        <w:numPr>
          <w:ilvl w:val="0"/>
          <w:numId w:val="6"/>
        </w:numPr>
        <w:spacing w:line="360" w:lineRule="auto"/>
        <w:rPr>
          <w:rFonts w:hint="eastAsia"/>
          <w:sz w:val="24"/>
          <w:szCs w:val="24"/>
          <w:lang w:val="en-US" w:eastAsia="zh-CN"/>
        </w:rPr>
      </w:pPr>
      <w:r>
        <w:rPr>
          <w:rFonts w:hint="eastAsia"/>
          <w:sz w:val="24"/>
          <w:szCs w:val="24"/>
          <w:lang w:val="en-US" w:eastAsia="zh-CN"/>
        </w:rPr>
        <w:t>计量管理</w:t>
      </w:r>
    </w:p>
    <w:p>
      <w:pPr>
        <w:numPr>
          <w:ilvl w:val="0"/>
          <w:numId w:val="0"/>
        </w:numPr>
        <w:spacing w:line="360" w:lineRule="auto"/>
        <w:rPr>
          <w:rFonts w:hint="eastAsia"/>
          <w:sz w:val="24"/>
          <w:szCs w:val="24"/>
          <w:lang w:val="en-US" w:eastAsia="zh-CN"/>
        </w:rPr>
      </w:pPr>
      <w:r>
        <w:rPr>
          <w:rFonts w:hint="eastAsia"/>
          <w:sz w:val="24"/>
          <w:szCs w:val="24"/>
          <w:lang w:val="en-US" w:eastAsia="zh-CN"/>
        </w:rPr>
        <w:t xml:space="preserve">    公司制定了《监视和测量设备控制程序》，对计量仪器的采购、领用、使用、校准与检定、搬运、贮存和维护都做了详细了规定。计量器具管理部门建立计量仪器台账和检定计划，按检定周期将计量仪器送往国家法定计量检定机构进行检定或校准，检定或校准完成后贴好状态标识，保证生产和检验所使用的计量仪器合格有效。</w:t>
      </w:r>
    </w:p>
    <w:p>
      <w:pPr>
        <w:numPr>
          <w:ilvl w:val="0"/>
          <w:numId w:val="6"/>
        </w:numPr>
        <w:spacing w:line="360" w:lineRule="auto"/>
        <w:rPr>
          <w:rFonts w:hint="eastAsia"/>
          <w:sz w:val="24"/>
          <w:szCs w:val="24"/>
          <w:lang w:val="en-US" w:eastAsia="zh-CN"/>
        </w:rPr>
      </w:pPr>
      <w:r>
        <w:rPr>
          <w:rFonts w:hint="eastAsia"/>
          <w:sz w:val="24"/>
          <w:szCs w:val="24"/>
          <w:lang w:val="en-US" w:eastAsia="zh-CN"/>
        </w:rPr>
        <w:t>认证管理</w:t>
      </w:r>
    </w:p>
    <w:p>
      <w:pPr>
        <w:numPr>
          <w:ilvl w:val="0"/>
          <w:numId w:val="0"/>
        </w:numPr>
        <w:spacing w:line="360" w:lineRule="auto"/>
        <w:ind w:firstLine="480" w:firstLineChars="200"/>
        <w:jc w:val="both"/>
        <w:rPr>
          <w:rFonts w:hint="eastAsia"/>
          <w:sz w:val="24"/>
          <w:szCs w:val="24"/>
          <w:lang w:val="en-US" w:eastAsia="zh-CN"/>
        </w:rPr>
      </w:pPr>
      <w:r>
        <w:rPr>
          <w:rFonts w:hint="eastAsia"/>
          <w:sz w:val="24"/>
          <w:szCs w:val="24"/>
          <w:lang w:val="en-US" w:eastAsia="zh-CN"/>
        </w:rPr>
        <w:t>公司获得的认证有：全国工业产品生产许可证、中国节能产品认证证书、中国国家强制性产品认证证书（CCC认证）、CRAA产品认证、质量管理体系认证证书、环境管理体系认证证书、职业健康安全管理体系认证证书、特种设备设计许可证、特种设备制造许可证。</w:t>
      </w:r>
    </w:p>
    <w:p>
      <w:pPr>
        <w:numPr>
          <w:ilvl w:val="0"/>
          <w:numId w:val="6"/>
        </w:numPr>
        <w:spacing w:line="360" w:lineRule="auto"/>
        <w:rPr>
          <w:rFonts w:hint="eastAsia"/>
          <w:sz w:val="24"/>
          <w:szCs w:val="24"/>
          <w:lang w:val="en-US" w:eastAsia="zh-CN"/>
        </w:rPr>
      </w:pPr>
      <w:r>
        <w:rPr>
          <w:rFonts w:hint="eastAsia"/>
          <w:sz w:val="24"/>
          <w:szCs w:val="24"/>
          <w:lang w:val="en-US" w:eastAsia="zh-CN"/>
        </w:rPr>
        <w:t>检验检测管理</w:t>
      </w:r>
    </w:p>
    <w:p>
      <w:pPr>
        <w:numPr>
          <w:ilvl w:val="0"/>
          <w:numId w:val="0"/>
        </w:numPr>
        <w:spacing w:line="360" w:lineRule="auto"/>
        <w:ind w:firstLine="480" w:firstLineChars="200"/>
        <w:jc w:val="both"/>
        <w:rPr>
          <w:rFonts w:hint="eastAsia"/>
          <w:sz w:val="24"/>
          <w:szCs w:val="24"/>
          <w:lang w:val="en-US" w:eastAsia="zh-CN"/>
        </w:rPr>
      </w:pPr>
      <w:r>
        <w:rPr>
          <w:rFonts w:hint="eastAsia"/>
          <w:sz w:val="24"/>
          <w:szCs w:val="24"/>
          <w:lang w:val="en-US" w:eastAsia="zh-CN"/>
        </w:rPr>
        <w:t>公司各种产品都有完善的原材料检验规范、机组制作检验规范、成品检验规范、主机产品有试车规范，各项检验活动严格按规范操作。</w:t>
      </w:r>
    </w:p>
    <w:p>
      <w:pPr>
        <w:numPr>
          <w:ilvl w:val="0"/>
          <w:numId w:val="0"/>
        </w:numPr>
        <w:spacing w:line="360" w:lineRule="auto"/>
        <w:ind w:firstLine="480" w:firstLineChars="200"/>
        <w:jc w:val="both"/>
        <w:rPr>
          <w:rFonts w:hint="eastAsia"/>
          <w:sz w:val="24"/>
          <w:szCs w:val="24"/>
          <w:lang w:val="en-US" w:eastAsia="zh-CN"/>
        </w:rPr>
      </w:pPr>
      <w:r>
        <w:rPr>
          <w:rFonts w:hint="eastAsia"/>
          <w:sz w:val="24"/>
          <w:szCs w:val="24"/>
          <w:lang w:val="en-US" w:eastAsia="zh-CN"/>
        </w:rPr>
        <w:t>公司建成了占地6000平方米、拥有17个台位、功能齐全的大型综合性实验室，成为江北业内规模最大的空调产品实验室之一。其中水冷冷(热)水机组实验室检测范围从14KW到7000KW；综合焓差实验室可满足所有末端产品以及冷(热)水(风)力测量系统可满足3000—120000m³/h的风机、空调器空气动力性能检测；在线系列空调产品的性能检测，最大可测试制冷量为600KW的机组，为江北最大。空气动实验室可满足每台主机产品需经过测试合格后方可出厂。</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五、产品质量责任</w:t>
      </w:r>
    </w:p>
    <w:p>
      <w:pPr>
        <w:numPr>
          <w:ilvl w:val="0"/>
          <w:numId w:val="7"/>
        </w:numPr>
        <w:spacing w:line="360" w:lineRule="auto"/>
        <w:jc w:val="both"/>
        <w:rPr>
          <w:rFonts w:hint="eastAsia"/>
          <w:sz w:val="24"/>
          <w:szCs w:val="24"/>
          <w:lang w:val="en-US" w:eastAsia="zh-CN"/>
        </w:rPr>
      </w:pPr>
      <w:r>
        <w:rPr>
          <w:rFonts w:hint="eastAsia"/>
          <w:sz w:val="24"/>
          <w:szCs w:val="24"/>
          <w:lang w:val="en-US" w:eastAsia="zh-CN"/>
        </w:rPr>
        <w:t>产品质量水平</w:t>
      </w:r>
    </w:p>
    <w:p>
      <w:pPr>
        <w:numPr>
          <w:ilvl w:val="0"/>
          <w:numId w:val="0"/>
        </w:numPr>
        <w:spacing w:line="360" w:lineRule="auto"/>
        <w:jc w:val="both"/>
        <w:rPr>
          <w:rFonts w:hint="eastAsia"/>
          <w:sz w:val="24"/>
          <w:szCs w:val="24"/>
          <w:lang w:val="en-US" w:eastAsia="zh-CN"/>
        </w:rPr>
      </w:pPr>
      <w:r>
        <w:rPr>
          <w:rFonts w:hint="eastAsia"/>
          <w:sz w:val="24"/>
          <w:szCs w:val="24"/>
          <w:lang w:val="en-US" w:eastAsia="zh-CN"/>
        </w:rPr>
        <w:t xml:space="preserve">    公司严格遵守《产品质量法》、《计量法》等法律法规要求，保证设计、采购、生产、检验、销售、售后等各项活动诚信守法，建立并不断完善质量档案。对生产关键工序和特殊过程重点管控，所有质量检验活动严谨有效，并通过质量记录，保证所有产品具有可追溯性，通过内部审核和管理评审，持续改进，提高产品质量水平。</w:t>
      </w:r>
    </w:p>
    <w:p>
      <w:pPr>
        <w:numPr>
          <w:ilvl w:val="0"/>
          <w:numId w:val="7"/>
        </w:numPr>
        <w:spacing w:line="360" w:lineRule="auto"/>
        <w:jc w:val="both"/>
        <w:rPr>
          <w:rFonts w:hint="eastAsia"/>
          <w:sz w:val="24"/>
          <w:szCs w:val="24"/>
          <w:lang w:val="en-US" w:eastAsia="zh-CN"/>
        </w:rPr>
      </w:pPr>
      <w:r>
        <w:rPr>
          <w:rFonts w:hint="eastAsia"/>
          <w:sz w:val="24"/>
          <w:szCs w:val="24"/>
          <w:lang w:val="en-US" w:eastAsia="zh-CN"/>
        </w:rPr>
        <w:t>产品售后责任</w:t>
      </w:r>
    </w:p>
    <w:p>
      <w:pPr>
        <w:numPr>
          <w:ilvl w:val="0"/>
          <w:numId w:val="0"/>
        </w:numPr>
        <w:spacing w:line="360" w:lineRule="auto"/>
        <w:ind w:firstLine="480"/>
        <w:jc w:val="both"/>
        <w:rPr>
          <w:rFonts w:hint="eastAsia"/>
          <w:sz w:val="24"/>
          <w:szCs w:val="24"/>
          <w:lang w:val="en-US" w:eastAsia="zh-CN"/>
        </w:rPr>
      </w:pPr>
      <w:r>
        <w:rPr>
          <w:rFonts w:hint="eastAsia"/>
          <w:sz w:val="24"/>
          <w:szCs w:val="24"/>
          <w:lang w:val="en-US" w:eastAsia="zh-CN"/>
        </w:rPr>
        <w:t>公司制定了退、换货管理流程和《售后服务及维保管理制度》，设置专门的售后服务部，配置专业售后服务队伍，对出厂机组进行调试和维修。</w:t>
      </w:r>
      <w:r>
        <w:rPr>
          <w:rFonts w:hint="eastAsia" w:ascii="宋体" w:hAnsi="宋体"/>
          <w:color w:val="000000"/>
          <w:sz w:val="24"/>
        </w:rPr>
        <w:t>客户提出现场维修需求时</w:t>
      </w:r>
      <w:r>
        <w:rPr>
          <w:rFonts w:hint="eastAsia" w:ascii="宋体" w:hAnsi="宋体"/>
          <w:color w:val="000000"/>
          <w:sz w:val="24"/>
          <w:lang w:eastAsia="zh-CN"/>
        </w:rPr>
        <w:t>，</w:t>
      </w:r>
      <w:r>
        <w:rPr>
          <w:rFonts w:hint="eastAsia"/>
          <w:sz w:val="24"/>
          <w:szCs w:val="24"/>
          <w:lang w:val="en-US" w:eastAsia="zh-CN"/>
        </w:rPr>
        <w:t>先电话询问客户机组所出现故障，若能电话解决的则电话告知对方解决办法。若电话中无法解决时，执行单位主管填写《出差任务委派单》，安排售后人员在规定时间内赶赴故障机组所在地进行现场维修（本省24小时，外省48小时，节假日除外，特殊情况需与客户协商确定）。</w:t>
      </w:r>
    </w:p>
    <w:p>
      <w:pPr>
        <w:numPr>
          <w:ilvl w:val="0"/>
          <w:numId w:val="0"/>
        </w:numPr>
        <w:spacing w:line="360" w:lineRule="auto"/>
        <w:ind w:firstLine="480"/>
        <w:jc w:val="both"/>
        <w:rPr>
          <w:rFonts w:hint="eastAsia"/>
          <w:sz w:val="24"/>
          <w:szCs w:val="24"/>
          <w:lang w:val="en-US" w:eastAsia="zh-CN"/>
        </w:rPr>
      </w:pPr>
      <w:r>
        <w:rPr>
          <w:rFonts w:hint="eastAsia"/>
          <w:sz w:val="24"/>
          <w:szCs w:val="24"/>
          <w:lang w:val="en-US" w:eastAsia="zh-CN"/>
        </w:rPr>
        <w:t>在售后服务过程中广泛收集产品质量信息、征求客户意见、并妥善处理客户的抱怨，以取得客户的持续满意，售后服务中发现的问题按月汇总报给公司，重大问题立即汇报，作为相关部门改进产品和提高技能的参考。当发现出厂产品存在质量安全隐患时，能有效、迅速地追溯回来，确保隐患产品得到有效处理。</w:t>
      </w:r>
    </w:p>
    <w:p>
      <w:pPr>
        <w:numPr>
          <w:ilvl w:val="0"/>
          <w:numId w:val="7"/>
        </w:numPr>
        <w:spacing w:line="360" w:lineRule="auto"/>
        <w:jc w:val="both"/>
        <w:rPr>
          <w:rFonts w:hint="eastAsia"/>
          <w:sz w:val="24"/>
          <w:szCs w:val="24"/>
          <w:lang w:val="en-US" w:eastAsia="zh-CN"/>
        </w:rPr>
      </w:pPr>
      <w:r>
        <w:rPr>
          <w:rFonts w:hint="eastAsia"/>
          <w:sz w:val="24"/>
          <w:szCs w:val="24"/>
          <w:lang w:val="en-US" w:eastAsia="zh-CN"/>
        </w:rPr>
        <w:t>企业社会责任</w:t>
      </w:r>
    </w:p>
    <w:p>
      <w:pPr>
        <w:rPr>
          <w:rFonts w:hint="eastAsia"/>
          <w:lang w:val="en-US" w:eastAsia="zh-CN"/>
        </w:rPr>
      </w:pPr>
      <w:r>
        <w:rPr>
          <w:rFonts w:hint="eastAsia"/>
          <w:lang w:val="en-US" w:eastAsia="zh-CN"/>
        </w:rPr>
        <w:t>1、公共责任</w:t>
      </w:r>
    </w:p>
    <w:p>
      <w:pPr>
        <w:numPr>
          <w:ilvl w:val="0"/>
          <w:numId w:val="8"/>
        </w:numPr>
        <w:spacing w:line="480" w:lineRule="exact"/>
        <w:ind w:firstLine="480" w:firstLineChars="200"/>
        <w:rPr>
          <w:rFonts w:hint="eastAsia" w:ascii="宋体" w:hAnsi="宋体"/>
          <w:sz w:val="24"/>
        </w:rPr>
      </w:pPr>
      <w:r>
        <w:rPr>
          <w:rFonts w:hint="eastAsia" w:ascii="宋体" w:hAnsi="宋体"/>
          <w:sz w:val="24"/>
        </w:rPr>
        <w:t>公司严格执行相关法律、法规的要求，聘请有资质的专业机构对新项目及现有生产过程进行环境和职业健康安全影响评估，并按照“三同时”的原则制定防范和控制措施</w:t>
      </w:r>
      <w:r>
        <w:rPr>
          <w:rFonts w:hint="eastAsia" w:ascii="宋体" w:hAnsi="宋体"/>
          <w:sz w:val="24"/>
          <w:lang w:eastAsia="zh-CN"/>
        </w:rPr>
        <w:t>。</w:t>
      </w:r>
    </w:p>
    <w:p>
      <w:pPr>
        <w:numPr>
          <w:ilvl w:val="0"/>
          <w:numId w:val="8"/>
        </w:numPr>
        <w:spacing w:line="480" w:lineRule="exact"/>
        <w:ind w:firstLine="480" w:firstLineChars="200"/>
        <w:rPr>
          <w:rFonts w:hint="eastAsia" w:ascii="宋体" w:hAnsi="宋体"/>
          <w:sz w:val="28"/>
          <w:szCs w:val="28"/>
        </w:rPr>
      </w:pPr>
      <w:r>
        <w:rPr>
          <w:rFonts w:hint="eastAsia" w:ascii="宋体" w:hAnsi="宋体"/>
          <w:sz w:val="24"/>
        </w:rPr>
        <w:t>公司建立并有效运行了ISO14001:20</w:t>
      </w:r>
      <w:r>
        <w:rPr>
          <w:rFonts w:hint="eastAsia" w:ascii="宋体" w:hAnsi="宋体"/>
          <w:sz w:val="24"/>
          <w:lang w:val="en-US" w:eastAsia="zh-CN"/>
        </w:rPr>
        <w:t>15环境</w:t>
      </w:r>
      <w:r>
        <w:rPr>
          <w:rFonts w:hint="eastAsia" w:ascii="宋体" w:hAnsi="宋体"/>
          <w:sz w:val="24"/>
        </w:rPr>
        <w:t>管理体系和</w:t>
      </w:r>
      <w:r>
        <w:rPr>
          <w:rFonts w:hint="eastAsia" w:ascii="宋体" w:hAnsi="宋体"/>
          <w:sz w:val="24"/>
          <w:lang w:val="en-US" w:eastAsia="zh-CN"/>
        </w:rPr>
        <w:t>OHSAS18001：2007</w:t>
      </w:r>
      <w:r>
        <w:rPr>
          <w:rFonts w:hint="eastAsia" w:ascii="宋体" w:hAnsi="宋体"/>
          <w:sz w:val="24"/>
        </w:rPr>
        <w:t>职业健康安全管理体系认证</w:t>
      </w:r>
      <w:r>
        <w:rPr>
          <w:rFonts w:hint="eastAsia" w:ascii="宋体" w:hAnsi="宋体"/>
          <w:sz w:val="24"/>
          <w:lang w:eastAsia="zh-CN"/>
        </w:rPr>
        <w:t>，结合实际，每年制定环境和职业健康管理体系目标和指标管理方案，并进行考核，责任部门对不符合原因进行分析，并根据不符合的影响程度，从投资、风险、效果等方面综合考虑采取纠正措施的必要性。</w:t>
      </w:r>
    </w:p>
    <w:p>
      <w:pPr>
        <w:numPr>
          <w:ilvl w:val="0"/>
          <w:numId w:val="8"/>
        </w:numPr>
        <w:spacing w:line="360" w:lineRule="auto"/>
        <w:ind w:firstLine="480" w:firstLineChars="200"/>
        <w:rPr>
          <w:rFonts w:hint="eastAsia" w:ascii="宋体" w:hAnsi="宋体"/>
          <w:sz w:val="28"/>
          <w:szCs w:val="28"/>
        </w:rPr>
      </w:pPr>
      <w:r>
        <w:rPr>
          <w:rFonts w:hint="eastAsia" w:ascii="宋体" w:hAnsi="宋体"/>
          <w:sz w:val="24"/>
        </w:rPr>
        <w:t>大力推进清洁生产，将循环经济的发展理念贯穿到企业的发展中，改传统的被动治理为生产全过程控制，使资源、能源得到最有效的利用。</w:t>
      </w:r>
    </w:p>
    <w:p>
      <w:pPr>
        <w:spacing w:line="360" w:lineRule="auto"/>
        <w:ind w:firstLine="480" w:firstLineChars="200"/>
        <w:rPr>
          <w:rFonts w:hint="eastAsia" w:eastAsia="宋体"/>
          <w:lang w:eastAsia="zh-CN"/>
        </w:rPr>
      </w:pPr>
      <w:r>
        <w:rPr>
          <w:rFonts w:hint="eastAsia" w:ascii="宋体" w:hAnsi="宋体"/>
          <w:sz w:val="24"/>
          <w:lang w:eastAsia="zh-CN"/>
        </w:rPr>
        <w:t>（</w:t>
      </w:r>
      <w:r>
        <w:rPr>
          <w:rFonts w:hint="eastAsia" w:ascii="宋体" w:hAnsi="宋体"/>
          <w:sz w:val="24"/>
          <w:lang w:val="en-US" w:eastAsia="zh-CN"/>
        </w:rPr>
        <w:t>4</w:t>
      </w:r>
      <w:r>
        <w:rPr>
          <w:rFonts w:hint="eastAsia" w:ascii="宋体" w:hAnsi="宋体"/>
          <w:sz w:val="24"/>
          <w:lang w:eastAsia="zh-CN"/>
        </w:rPr>
        <w:t>）产品设计充分考虑对资源和环境的影响，在充分考虑产品的功能、质量、开发周期和成本的同时，更要优化各种相关因素，使产品及其制造过程中对环境的总体负影响降到最低，使产品的各项指标符合环保要求。</w:t>
      </w:r>
    </w:p>
    <w:p>
      <w:pPr>
        <w:pStyle w:val="3"/>
        <w:spacing w:before="0" w:after="0" w:line="540" w:lineRule="exact"/>
        <w:ind w:firstLine="480" w:firstLineChars="200"/>
        <w:rPr>
          <w:rFonts w:hint="eastAsia" w:ascii="宋体" w:hAnsi="宋体" w:eastAsiaTheme="minorEastAsia" w:cstheme="minorBidi"/>
          <w:b w:val="0"/>
          <w:bCs w:val="0"/>
          <w:kern w:val="2"/>
          <w:sz w:val="24"/>
          <w:szCs w:val="24"/>
          <w:lang w:val="en-US" w:eastAsia="zh-CN" w:bidi="ar-SA"/>
        </w:rPr>
      </w:pPr>
      <w:bookmarkStart w:id="0" w:name="_Toc263323137"/>
      <w:bookmarkStart w:id="1" w:name="_Toc257901696"/>
      <w:bookmarkStart w:id="2" w:name="_Toc257910630"/>
      <w:bookmarkStart w:id="3" w:name="_Toc257901341"/>
      <w:bookmarkStart w:id="4" w:name="_Toc265908519"/>
      <w:r>
        <w:rPr>
          <w:rFonts w:hint="eastAsia" w:ascii="宋体" w:hAnsi="宋体" w:eastAsiaTheme="minorEastAsia" w:cstheme="minorBidi"/>
          <w:b w:val="0"/>
          <w:bCs w:val="0"/>
          <w:kern w:val="2"/>
          <w:sz w:val="24"/>
          <w:szCs w:val="24"/>
          <w:lang w:val="en-US" w:eastAsia="zh-CN" w:bidi="ar-SA"/>
        </w:rPr>
        <w:t>2、 道德行为</w:t>
      </w:r>
      <w:bookmarkEnd w:id="0"/>
      <w:bookmarkEnd w:id="1"/>
      <w:bookmarkEnd w:id="2"/>
      <w:bookmarkEnd w:id="3"/>
      <w:bookmarkEnd w:id="4"/>
    </w:p>
    <w:p>
      <w:pPr>
        <w:numPr>
          <w:ilvl w:val="0"/>
          <w:numId w:val="0"/>
        </w:numPr>
        <w:spacing w:line="360" w:lineRule="auto"/>
        <w:ind w:firstLine="480" w:firstLineChars="200"/>
        <w:jc w:val="both"/>
        <w:rPr>
          <w:rFonts w:hint="eastAsia" w:ascii="宋体" w:hAnsi="宋体"/>
          <w:sz w:val="24"/>
          <w:lang w:eastAsia="zh-CN"/>
        </w:rPr>
      </w:pPr>
      <w:r>
        <w:rPr>
          <w:rFonts w:hint="eastAsia" w:ascii="宋体" w:hAnsi="宋体"/>
          <w:sz w:val="24"/>
        </w:rPr>
        <w:t>公司认真执行《合同法》等</w:t>
      </w:r>
      <w:r>
        <w:rPr>
          <w:rFonts w:hint="eastAsia" w:ascii="宋体" w:hAnsi="宋体"/>
          <w:sz w:val="24"/>
          <w:lang w:eastAsia="zh-CN"/>
        </w:rPr>
        <w:t>法律</w:t>
      </w:r>
      <w:r>
        <w:rPr>
          <w:rFonts w:hint="eastAsia" w:ascii="宋体" w:hAnsi="宋体"/>
          <w:sz w:val="24"/>
        </w:rPr>
        <w:t>法规，确保合同双方权益不受损害，树立了守法、诚信的良好形象。在公司内部、在与主要合作伙伴的交往中，以及在公司的监管系统中，监督道德行为的主要过程为合同管理、财务和会计管理过程</w:t>
      </w:r>
      <w:r>
        <w:rPr>
          <w:rFonts w:hint="eastAsia" w:ascii="宋体" w:hAnsi="宋体"/>
          <w:sz w:val="24"/>
          <w:lang w:eastAsia="zh-CN"/>
        </w:rPr>
        <w:t>。</w:t>
      </w:r>
    </w:p>
    <w:p>
      <w:pPr>
        <w:numPr>
          <w:ilvl w:val="0"/>
          <w:numId w:val="0"/>
        </w:numPr>
        <w:ind w:leftChars="200"/>
        <w:rPr>
          <w:rFonts w:hint="eastAsia" w:ascii="宋体" w:hAnsi="宋体"/>
          <w:sz w:val="24"/>
          <w:lang w:val="en-US" w:eastAsia="zh-CN"/>
        </w:rPr>
      </w:pPr>
      <w:r>
        <w:rPr>
          <w:rFonts w:hint="eastAsia" w:ascii="宋体" w:hAnsi="宋体"/>
          <w:sz w:val="24"/>
          <w:lang w:val="en-US" w:eastAsia="zh-CN"/>
        </w:rPr>
        <w:t>3、公益支持</w:t>
      </w:r>
    </w:p>
    <w:p>
      <w:pPr>
        <w:spacing w:line="360" w:lineRule="auto"/>
        <w:ind w:firstLine="480" w:firstLineChars="200"/>
        <w:rPr>
          <w:rFonts w:hint="eastAsia"/>
          <w:lang w:val="en-US" w:eastAsia="zh-CN"/>
        </w:rPr>
      </w:pPr>
      <w:r>
        <w:rPr>
          <w:rFonts w:hint="eastAsia"/>
          <w:color w:val="auto"/>
          <w:sz w:val="24"/>
          <w:szCs w:val="24"/>
          <w:lang w:val="en-US" w:eastAsia="zh-CN"/>
        </w:rPr>
        <w:t>为相应国家环保号召，公司采取环境保护措施，每个车间都安装了工业净化机组，生产环保两不误，专用于工业废气污染净化处理。</w:t>
      </w:r>
    </w:p>
    <w:p>
      <w:pPr>
        <w:numPr>
          <w:ilvl w:val="0"/>
          <w:numId w:val="7"/>
        </w:numPr>
        <w:spacing w:line="360" w:lineRule="auto"/>
        <w:jc w:val="both"/>
        <w:rPr>
          <w:rFonts w:hint="eastAsia"/>
          <w:sz w:val="24"/>
          <w:szCs w:val="24"/>
          <w:lang w:val="en-US" w:eastAsia="zh-CN"/>
        </w:rPr>
      </w:pPr>
      <w:r>
        <w:rPr>
          <w:rFonts w:hint="eastAsia"/>
          <w:sz w:val="24"/>
          <w:szCs w:val="24"/>
          <w:lang w:val="en-US" w:eastAsia="zh-CN"/>
        </w:rPr>
        <w:t>质量信用记录</w:t>
      </w:r>
    </w:p>
    <w:p>
      <w:pPr>
        <w:spacing w:line="360" w:lineRule="auto"/>
        <w:rPr>
          <w:rFonts w:hint="eastAsia"/>
          <w:sz w:val="24"/>
          <w:szCs w:val="24"/>
          <w:lang w:val="en-US" w:eastAsia="zh-CN"/>
        </w:rPr>
      </w:pPr>
      <w:r>
        <w:rPr>
          <w:rFonts w:hint="eastAsia"/>
          <w:sz w:val="24"/>
          <w:szCs w:val="24"/>
          <w:lang w:val="en-US" w:eastAsia="zh-CN"/>
        </w:rPr>
        <w:t xml:space="preserve">    公司质量信用记录良好，2017年度接受质量监督部门监督检查、产品质量监督抽查无不合格记录。</w:t>
      </w:r>
    </w:p>
    <w:p>
      <w:pPr>
        <w:spacing w:line="360" w:lineRule="auto"/>
        <w:ind w:firstLine="480"/>
        <w:rPr>
          <w:rFonts w:hint="eastAsia"/>
          <w:sz w:val="24"/>
          <w:szCs w:val="24"/>
          <w:lang w:val="en-US" w:eastAsia="zh-CN"/>
        </w:rPr>
      </w:pPr>
      <w:r>
        <w:rPr>
          <w:rFonts w:hint="eastAsia"/>
          <w:sz w:val="24"/>
          <w:szCs w:val="24"/>
          <w:lang w:val="en-US" w:eastAsia="zh-CN"/>
        </w:rPr>
        <w:t xml:space="preserve">2017年度公司团队荣获“山东省科技工作者创新大赛二等奖”。  </w:t>
      </w:r>
    </w:p>
    <w:p>
      <w:pPr>
        <w:rPr>
          <w:rFonts w:hint="eastAsia"/>
          <w:lang w:val="en-US" w:eastAsia="zh-CN"/>
        </w:rPr>
      </w:pPr>
      <w:r>
        <w:drawing>
          <wp:inline distT="0" distB="0" distL="114300" distR="114300">
            <wp:extent cx="5271770" cy="4498340"/>
            <wp:effectExtent l="0" t="0" r="5080" b="1651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5"/>
                    <a:stretch>
                      <a:fillRect/>
                    </a:stretch>
                  </pic:blipFill>
                  <pic:spPr>
                    <a:xfrm>
                      <a:off x="0" y="0"/>
                      <a:ext cx="5271770" cy="4498340"/>
                    </a:xfrm>
                    <a:prstGeom prst="rect">
                      <a:avLst/>
                    </a:prstGeom>
                    <a:noFill/>
                    <a:ln w="9525">
                      <a:noFill/>
                    </a:ln>
                  </pic:spPr>
                </pic:pic>
              </a:graphicData>
            </a:graphic>
          </wp:inline>
        </w:drawing>
      </w:r>
    </w:p>
    <w:p>
      <w:pPr>
        <w:numPr>
          <w:ilvl w:val="0"/>
          <w:numId w:val="0"/>
        </w:numPr>
        <w:spacing w:line="360" w:lineRule="auto"/>
        <w:jc w:val="center"/>
        <w:rPr>
          <w:rFonts w:hint="eastAsia"/>
          <w:b/>
          <w:bCs/>
          <w:sz w:val="24"/>
          <w:szCs w:val="24"/>
          <w:lang w:val="en-US" w:eastAsia="zh-CN"/>
        </w:rPr>
      </w:pPr>
    </w:p>
    <w:p>
      <w:pPr>
        <w:numPr>
          <w:ilvl w:val="0"/>
          <w:numId w:val="0"/>
        </w:numPr>
        <w:spacing w:line="360" w:lineRule="auto"/>
        <w:jc w:val="center"/>
        <w:rPr>
          <w:rFonts w:hint="eastAsia"/>
          <w:b/>
          <w:bCs/>
          <w:sz w:val="24"/>
          <w:szCs w:val="24"/>
          <w:lang w:val="en-US" w:eastAsia="zh-CN"/>
        </w:rPr>
      </w:pPr>
    </w:p>
    <w:p>
      <w:pPr>
        <w:numPr>
          <w:ilvl w:val="0"/>
          <w:numId w:val="0"/>
        </w:numPr>
        <w:spacing w:line="360" w:lineRule="auto"/>
        <w:jc w:val="center"/>
        <w:rPr>
          <w:rFonts w:hint="eastAsia"/>
          <w:b/>
          <w:bCs/>
          <w:sz w:val="24"/>
          <w:szCs w:val="24"/>
          <w:lang w:val="en-US" w:eastAsia="zh-CN"/>
        </w:rPr>
      </w:pPr>
    </w:p>
    <w:p>
      <w:pPr>
        <w:numPr>
          <w:ilvl w:val="0"/>
          <w:numId w:val="0"/>
        </w:numPr>
        <w:spacing w:line="360" w:lineRule="auto"/>
        <w:jc w:val="center"/>
        <w:rPr>
          <w:rFonts w:hint="eastAsia"/>
          <w:b/>
          <w:bCs/>
          <w:sz w:val="24"/>
          <w:szCs w:val="24"/>
          <w:lang w:val="en-US" w:eastAsia="zh-CN"/>
        </w:rPr>
      </w:pPr>
    </w:p>
    <w:p>
      <w:pPr>
        <w:numPr>
          <w:ilvl w:val="0"/>
          <w:numId w:val="0"/>
        </w:numPr>
        <w:spacing w:line="360" w:lineRule="auto"/>
        <w:jc w:val="center"/>
        <w:rPr>
          <w:rFonts w:hint="eastAsia"/>
          <w:b/>
          <w:bCs/>
          <w:sz w:val="24"/>
          <w:szCs w:val="24"/>
          <w:lang w:val="en-US" w:eastAsia="zh-CN"/>
        </w:rPr>
      </w:pPr>
    </w:p>
    <w:p>
      <w:pPr>
        <w:numPr>
          <w:ilvl w:val="0"/>
          <w:numId w:val="0"/>
        </w:numPr>
        <w:spacing w:line="360" w:lineRule="auto"/>
        <w:jc w:val="center"/>
        <w:rPr>
          <w:rFonts w:hint="eastAsia"/>
          <w:b/>
          <w:bCs/>
          <w:sz w:val="24"/>
          <w:szCs w:val="24"/>
          <w:lang w:val="en-US" w:eastAsia="zh-CN"/>
        </w:rPr>
      </w:pPr>
    </w:p>
    <w:p>
      <w:pPr>
        <w:numPr>
          <w:ilvl w:val="0"/>
          <w:numId w:val="0"/>
        </w:numPr>
        <w:spacing w:line="360" w:lineRule="auto"/>
        <w:jc w:val="center"/>
        <w:rPr>
          <w:rFonts w:hint="eastAsia"/>
          <w:b/>
          <w:bCs/>
          <w:sz w:val="24"/>
          <w:szCs w:val="24"/>
          <w:lang w:val="en-US" w:eastAsia="zh-CN"/>
        </w:rPr>
      </w:pPr>
    </w:p>
    <w:p>
      <w:pPr>
        <w:numPr>
          <w:ilvl w:val="0"/>
          <w:numId w:val="0"/>
        </w:numPr>
        <w:spacing w:line="360" w:lineRule="auto"/>
        <w:jc w:val="center"/>
        <w:rPr>
          <w:rFonts w:hint="eastAsia"/>
          <w:b/>
          <w:bCs/>
          <w:sz w:val="24"/>
          <w:szCs w:val="24"/>
          <w:lang w:val="en-US" w:eastAsia="zh-CN"/>
        </w:rPr>
      </w:pPr>
      <w:r>
        <w:rPr>
          <w:rFonts w:hint="eastAsia"/>
          <w:b/>
          <w:bCs/>
          <w:sz w:val="24"/>
          <w:szCs w:val="24"/>
          <w:lang w:val="en-US" w:eastAsia="zh-CN"/>
        </w:rPr>
        <w:t>第三部分  报告结语</w:t>
      </w:r>
    </w:p>
    <w:p>
      <w:pPr>
        <w:numPr>
          <w:ilvl w:val="0"/>
          <w:numId w:val="0"/>
        </w:numPr>
        <w:spacing w:line="360" w:lineRule="auto"/>
        <w:ind w:firstLine="480" w:firstLineChars="200"/>
        <w:rPr>
          <w:rFonts w:hint="eastAsia"/>
          <w:sz w:val="24"/>
          <w:szCs w:val="24"/>
          <w:lang w:val="en-US" w:eastAsia="zh-CN"/>
        </w:rPr>
      </w:pPr>
      <w:r>
        <w:rPr>
          <w:rFonts w:hint="eastAsia"/>
          <w:sz w:val="24"/>
          <w:szCs w:val="24"/>
          <w:lang w:val="en-US" w:eastAsia="zh-CN"/>
        </w:rPr>
        <w:t xml:space="preserve"> 在过去的一年，我公司产品获得了市场的广泛认可和青睐，各系列产品畅销国内外，企业知名度和品牌美誉度不断提升。下一年度，我公司将继续以科技创质量、诚信创未来、以用户为根本、发展为导向，不断开拓创新，以技术为核心、视质量为生命，凭先进的技术、一流的设备、专业的团队竭诚为广大用户提供性价比较高的产品以及更优质更全面的售后服务。</w:t>
      </w:r>
    </w:p>
    <w:p>
      <w:pPr>
        <w:spacing w:line="360" w:lineRule="auto"/>
        <w:ind w:firstLine="480"/>
        <w:rPr>
          <w:rFonts w:hint="eastAsia"/>
          <w:sz w:val="24"/>
          <w:szCs w:val="24"/>
          <w:lang w:val="en-US" w:eastAsia="zh-CN"/>
        </w:rPr>
      </w:pPr>
      <w:r>
        <w:rPr>
          <w:rFonts w:hint="eastAsia"/>
          <w:sz w:val="24"/>
          <w:szCs w:val="24"/>
          <w:lang w:val="en-US" w:eastAsia="zh-CN"/>
        </w:rPr>
        <w:t>本次发布的企业质量信用报告客观公布了本公司在报告期内的质量诚信体系建设情况。报告全面披露了公司在质量管理、质量诚信管理、质量管理基础、产品质量责任等方面的理念、制度、措施及取得的成效，报告内容真实。</w:t>
      </w:r>
    </w:p>
    <w:p>
      <w:pPr>
        <w:spacing w:line="360" w:lineRule="auto"/>
        <w:ind w:firstLine="450"/>
        <w:rPr>
          <w:rFonts w:hint="eastAsia"/>
          <w:sz w:val="24"/>
          <w:szCs w:val="24"/>
          <w:lang w:val="en-US" w:eastAsia="zh-CN"/>
        </w:rPr>
      </w:pPr>
      <w:r>
        <w:rPr>
          <w:rFonts w:hint="eastAsia"/>
          <w:sz w:val="24"/>
          <w:szCs w:val="24"/>
          <w:lang w:val="en-US" w:eastAsia="zh-CN"/>
        </w:rPr>
        <w:t>报告参考：GB/T31870-2015《企业质量信用报告编写指南》</w:t>
      </w:r>
    </w:p>
    <w:p>
      <w:pPr>
        <w:spacing w:line="360" w:lineRule="auto"/>
        <w:ind w:firstLine="1680" w:firstLineChars="700"/>
        <w:rPr>
          <w:rFonts w:hint="eastAsia"/>
          <w:lang w:val="en-US" w:eastAsia="zh-CN"/>
        </w:rPr>
      </w:pPr>
      <w:r>
        <w:rPr>
          <w:rFonts w:hint="eastAsia"/>
          <w:sz w:val="24"/>
          <w:szCs w:val="24"/>
          <w:lang w:val="en-US" w:eastAsia="zh-CN"/>
        </w:rPr>
        <w:t>GB/T19580-2012《卓越绩效评价准则》</w:t>
      </w: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rFonts w:hint="eastAsia" w:eastAsiaTheme="minorEastAsia"/>
        <w:lang w:val="en-US" w:eastAsia="zh-CN"/>
      </w:rPr>
    </w:pPr>
    <w:r>
      <w:rPr>
        <w:rFonts w:hint="eastAsia" w:eastAsiaTheme="minorEastAsia"/>
        <w:lang w:eastAsia="zh-CN"/>
      </w:rPr>
      <w:drawing>
        <wp:inline distT="0" distB="0" distL="114300" distR="114300">
          <wp:extent cx="1118870" cy="259080"/>
          <wp:effectExtent l="0" t="0" r="5080" b="7620"/>
          <wp:docPr id="5" name="图片 5"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ogo2"/>
                  <pic:cNvPicPr>
                    <a:picLocks noChangeAspect="1"/>
                  </pic:cNvPicPr>
                </pic:nvPicPr>
                <pic:blipFill>
                  <a:blip r:embed="rId1"/>
                  <a:stretch>
                    <a:fillRect/>
                  </a:stretch>
                </pic:blipFill>
                <pic:spPr>
                  <a:xfrm>
                    <a:off x="0" y="0"/>
                    <a:ext cx="1118870" cy="259080"/>
                  </a:xfrm>
                  <a:prstGeom prst="rect">
                    <a:avLst/>
                  </a:prstGeom>
                </pic:spPr>
              </pic:pic>
            </a:graphicData>
          </a:graphic>
        </wp:inline>
      </w:drawing>
    </w:r>
    <w:r>
      <w:rPr>
        <w:rFonts w:hint="eastAsia"/>
        <w:lang w:eastAsia="zh-CN"/>
      </w:rPr>
      <w:t>瑞冬集团股份有限公司</w:t>
    </w:r>
    <w:r>
      <w:rPr>
        <w:rFonts w:hint="eastAsia"/>
        <w:lang w:val="en-US" w:eastAsia="zh-CN"/>
      </w:rPr>
      <w:t xml:space="preserve">                            2017年度企业质量信用报告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BBCE7E"/>
    <w:multiLevelType w:val="singleLevel"/>
    <w:tmpl w:val="87BBCE7E"/>
    <w:lvl w:ilvl="0" w:tentative="0">
      <w:start w:val="2"/>
      <w:numFmt w:val="chineseCounting"/>
      <w:suff w:val="nothing"/>
      <w:lvlText w:val="（%1）"/>
      <w:lvlJc w:val="left"/>
      <w:rPr>
        <w:rFonts w:hint="eastAsia"/>
      </w:rPr>
    </w:lvl>
  </w:abstractNum>
  <w:abstractNum w:abstractNumId="1">
    <w:nsid w:val="8DE53442"/>
    <w:multiLevelType w:val="singleLevel"/>
    <w:tmpl w:val="8DE53442"/>
    <w:lvl w:ilvl="0" w:tentative="0">
      <w:start w:val="2"/>
      <w:numFmt w:val="decimal"/>
      <w:suff w:val="nothing"/>
      <w:lvlText w:val="%1、"/>
      <w:lvlJc w:val="left"/>
    </w:lvl>
  </w:abstractNum>
  <w:abstractNum w:abstractNumId="2">
    <w:nsid w:val="DE93A257"/>
    <w:multiLevelType w:val="singleLevel"/>
    <w:tmpl w:val="DE93A257"/>
    <w:lvl w:ilvl="0" w:tentative="0">
      <w:start w:val="1"/>
      <w:numFmt w:val="chineseCounting"/>
      <w:suff w:val="nothing"/>
      <w:lvlText w:val="%1、"/>
      <w:lvlJc w:val="left"/>
      <w:rPr>
        <w:rFonts w:hint="eastAsia"/>
      </w:rPr>
    </w:lvl>
  </w:abstractNum>
  <w:abstractNum w:abstractNumId="3">
    <w:nsid w:val="FB2C5FC4"/>
    <w:multiLevelType w:val="singleLevel"/>
    <w:tmpl w:val="FB2C5FC4"/>
    <w:lvl w:ilvl="0" w:tentative="0">
      <w:start w:val="1"/>
      <w:numFmt w:val="chineseCounting"/>
      <w:suff w:val="nothing"/>
      <w:lvlText w:val="（%1）"/>
      <w:lvlJc w:val="left"/>
      <w:rPr>
        <w:rFonts w:hint="eastAsia"/>
      </w:rPr>
    </w:lvl>
  </w:abstractNum>
  <w:abstractNum w:abstractNumId="4">
    <w:nsid w:val="0C06075F"/>
    <w:multiLevelType w:val="singleLevel"/>
    <w:tmpl w:val="0C06075F"/>
    <w:lvl w:ilvl="0" w:tentative="0">
      <w:start w:val="1"/>
      <w:numFmt w:val="chineseCounting"/>
      <w:suff w:val="space"/>
      <w:lvlText w:val="第%1部分"/>
      <w:lvlJc w:val="left"/>
      <w:rPr>
        <w:rFonts w:hint="eastAsia"/>
      </w:rPr>
    </w:lvl>
  </w:abstractNum>
  <w:abstractNum w:abstractNumId="5">
    <w:nsid w:val="1335FDA7"/>
    <w:multiLevelType w:val="singleLevel"/>
    <w:tmpl w:val="1335FDA7"/>
    <w:lvl w:ilvl="0" w:tentative="0">
      <w:start w:val="1"/>
      <w:numFmt w:val="chineseCounting"/>
      <w:suff w:val="nothing"/>
      <w:lvlText w:val="（%1）"/>
      <w:lvlJc w:val="left"/>
      <w:rPr>
        <w:rFonts w:hint="eastAsia"/>
      </w:rPr>
    </w:lvl>
  </w:abstractNum>
  <w:abstractNum w:abstractNumId="6">
    <w:nsid w:val="5AE53D4E"/>
    <w:multiLevelType w:val="singleLevel"/>
    <w:tmpl w:val="5AE53D4E"/>
    <w:lvl w:ilvl="0" w:tentative="0">
      <w:start w:val="1"/>
      <w:numFmt w:val="decimal"/>
      <w:suff w:val="nothing"/>
      <w:lvlText w:val="（%1）"/>
      <w:lvlJc w:val="left"/>
    </w:lvl>
  </w:abstractNum>
  <w:abstractNum w:abstractNumId="7">
    <w:nsid w:val="5E6417E8"/>
    <w:multiLevelType w:val="singleLevel"/>
    <w:tmpl w:val="5E6417E8"/>
    <w:lvl w:ilvl="0" w:tentative="0">
      <w:start w:val="1"/>
      <w:numFmt w:val="chineseCounting"/>
      <w:suff w:val="nothing"/>
      <w:lvlText w:val="（%1）"/>
      <w:lvlJc w:val="left"/>
      <w:rPr>
        <w:rFonts w:hint="eastAsia"/>
      </w:rPr>
    </w:lvl>
  </w:abstractNum>
  <w:num w:numId="1">
    <w:abstractNumId w:val="4"/>
  </w:num>
  <w:num w:numId="2">
    <w:abstractNumId w:val="2"/>
  </w:num>
  <w:num w:numId="3">
    <w:abstractNumId w:val="3"/>
  </w:num>
  <w:num w:numId="4">
    <w:abstractNumId w:val="0"/>
  </w:num>
  <w:num w:numId="5">
    <w:abstractNumId w:val="1"/>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92825"/>
    <w:rsid w:val="004F6023"/>
    <w:rsid w:val="03C547B0"/>
    <w:rsid w:val="047958A4"/>
    <w:rsid w:val="04A01098"/>
    <w:rsid w:val="04BC1E20"/>
    <w:rsid w:val="04DF1736"/>
    <w:rsid w:val="05792868"/>
    <w:rsid w:val="05EC0A6F"/>
    <w:rsid w:val="07E35C67"/>
    <w:rsid w:val="087510B1"/>
    <w:rsid w:val="08B623BD"/>
    <w:rsid w:val="0BEA169A"/>
    <w:rsid w:val="0D37056B"/>
    <w:rsid w:val="0FAC6B24"/>
    <w:rsid w:val="0FF047BE"/>
    <w:rsid w:val="106973E5"/>
    <w:rsid w:val="10861932"/>
    <w:rsid w:val="10B719E4"/>
    <w:rsid w:val="11D25B05"/>
    <w:rsid w:val="135E24A2"/>
    <w:rsid w:val="13AC77DE"/>
    <w:rsid w:val="13D81534"/>
    <w:rsid w:val="1441434A"/>
    <w:rsid w:val="151A219A"/>
    <w:rsid w:val="153F19CE"/>
    <w:rsid w:val="15A01A95"/>
    <w:rsid w:val="16426464"/>
    <w:rsid w:val="183931CA"/>
    <w:rsid w:val="189D514C"/>
    <w:rsid w:val="1A47795E"/>
    <w:rsid w:val="1A601370"/>
    <w:rsid w:val="1D4701FB"/>
    <w:rsid w:val="1E2F76FC"/>
    <w:rsid w:val="1E964A9E"/>
    <w:rsid w:val="21184B39"/>
    <w:rsid w:val="21E74093"/>
    <w:rsid w:val="22632C4A"/>
    <w:rsid w:val="22C765BA"/>
    <w:rsid w:val="253A2D51"/>
    <w:rsid w:val="258E6376"/>
    <w:rsid w:val="262A0E1F"/>
    <w:rsid w:val="26C82050"/>
    <w:rsid w:val="27DD1836"/>
    <w:rsid w:val="284715C8"/>
    <w:rsid w:val="28576108"/>
    <w:rsid w:val="289D41FE"/>
    <w:rsid w:val="28D73EFC"/>
    <w:rsid w:val="29AE3500"/>
    <w:rsid w:val="29CD7AFC"/>
    <w:rsid w:val="29E81BBF"/>
    <w:rsid w:val="2AD94F96"/>
    <w:rsid w:val="2B242373"/>
    <w:rsid w:val="2DAF2B84"/>
    <w:rsid w:val="2E806F11"/>
    <w:rsid w:val="30436D83"/>
    <w:rsid w:val="30B51B26"/>
    <w:rsid w:val="30DA1222"/>
    <w:rsid w:val="30DE15C8"/>
    <w:rsid w:val="312A7A9F"/>
    <w:rsid w:val="33604AC1"/>
    <w:rsid w:val="34052FFB"/>
    <w:rsid w:val="34A93295"/>
    <w:rsid w:val="34D10897"/>
    <w:rsid w:val="36111A5A"/>
    <w:rsid w:val="366663BE"/>
    <w:rsid w:val="37EC0FF4"/>
    <w:rsid w:val="389C6B14"/>
    <w:rsid w:val="38F646A7"/>
    <w:rsid w:val="39185EDA"/>
    <w:rsid w:val="3A1B4D2F"/>
    <w:rsid w:val="3A33438D"/>
    <w:rsid w:val="3A660597"/>
    <w:rsid w:val="3A9638B9"/>
    <w:rsid w:val="3AD62703"/>
    <w:rsid w:val="3CF3690D"/>
    <w:rsid w:val="3D8E786D"/>
    <w:rsid w:val="3DA15FE1"/>
    <w:rsid w:val="3E0E75C4"/>
    <w:rsid w:val="3F46069A"/>
    <w:rsid w:val="40215B06"/>
    <w:rsid w:val="40BC2A21"/>
    <w:rsid w:val="40DA5C3B"/>
    <w:rsid w:val="42606B10"/>
    <w:rsid w:val="43636331"/>
    <w:rsid w:val="437E6E5E"/>
    <w:rsid w:val="44BC095E"/>
    <w:rsid w:val="45DC4CEA"/>
    <w:rsid w:val="4A541D34"/>
    <w:rsid w:val="4A616FA0"/>
    <w:rsid w:val="4A67748E"/>
    <w:rsid w:val="4D510EA7"/>
    <w:rsid w:val="4D6E15BA"/>
    <w:rsid w:val="4E5122DF"/>
    <w:rsid w:val="4E702432"/>
    <w:rsid w:val="4EFA7BF2"/>
    <w:rsid w:val="4FB60DFE"/>
    <w:rsid w:val="50082D03"/>
    <w:rsid w:val="52960720"/>
    <w:rsid w:val="54285F17"/>
    <w:rsid w:val="55564004"/>
    <w:rsid w:val="558D2186"/>
    <w:rsid w:val="57300FEA"/>
    <w:rsid w:val="593B193C"/>
    <w:rsid w:val="5A262566"/>
    <w:rsid w:val="5AFA7C77"/>
    <w:rsid w:val="5B2661AC"/>
    <w:rsid w:val="5B6F7B92"/>
    <w:rsid w:val="5EBB698C"/>
    <w:rsid w:val="5ED203D8"/>
    <w:rsid w:val="5F891D77"/>
    <w:rsid w:val="5FA30F4D"/>
    <w:rsid w:val="5FCE2C18"/>
    <w:rsid w:val="601F1ACD"/>
    <w:rsid w:val="609A1D27"/>
    <w:rsid w:val="61511199"/>
    <w:rsid w:val="616436C4"/>
    <w:rsid w:val="62BE2046"/>
    <w:rsid w:val="64201706"/>
    <w:rsid w:val="64280DE0"/>
    <w:rsid w:val="646C2BF7"/>
    <w:rsid w:val="64A02326"/>
    <w:rsid w:val="64C55F6F"/>
    <w:rsid w:val="64EE6385"/>
    <w:rsid w:val="66953270"/>
    <w:rsid w:val="670D2899"/>
    <w:rsid w:val="67470A86"/>
    <w:rsid w:val="677C06A2"/>
    <w:rsid w:val="67BA1F6B"/>
    <w:rsid w:val="67FD05FE"/>
    <w:rsid w:val="68551A47"/>
    <w:rsid w:val="6BAF35E7"/>
    <w:rsid w:val="6CC23413"/>
    <w:rsid w:val="6E4D7B02"/>
    <w:rsid w:val="6FD558A3"/>
    <w:rsid w:val="719A57C2"/>
    <w:rsid w:val="720B43B0"/>
    <w:rsid w:val="722C1339"/>
    <w:rsid w:val="733F5437"/>
    <w:rsid w:val="73C30517"/>
    <w:rsid w:val="749F0EB5"/>
    <w:rsid w:val="756D6FCC"/>
    <w:rsid w:val="75916DBD"/>
    <w:rsid w:val="75D352FB"/>
    <w:rsid w:val="75ED0121"/>
    <w:rsid w:val="7666029A"/>
    <w:rsid w:val="76812AE4"/>
    <w:rsid w:val="77913435"/>
    <w:rsid w:val="77DB4DE8"/>
    <w:rsid w:val="78405022"/>
    <w:rsid w:val="787D12B6"/>
    <w:rsid w:val="7C3040E2"/>
    <w:rsid w:val="7C9375E7"/>
    <w:rsid w:val="7D6958F8"/>
    <w:rsid w:val="7D895FDC"/>
    <w:rsid w:val="7DA60206"/>
    <w:rsid w:val="7E24705F"/>
    <w:rsid w:val="7E4D3100"/>
    <w:rsid w:val="7EB250ED"/>
    <w:rsid w:val="7F184A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iPriority w:val="0"/>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4">
    <w:name w:val="Body Text Indent"/>
    <w:basedOn w:val="1"/>
    <w:qFormat/>
    <w:uiPriority w:val="0"/>
    <w:pPr>
      <w:tabs>
        <w:tab w:val="left" w:pos="210"/>
      </w:tabs>
      <w:spacing w:line="360" w:lineRule="auto"/>
      <w:ind w:firstLine="480" w:firstLineChars="200"/>
    </w:pPr>
    <w:rPr>
      <w:sz w:val="24"/>
    </w:rPr>
  </w:style>
  <w:style w:type="paragraph" w:styleId="5">
    <w:name w:val="footer"/>
    <w:basedOn w:val="1"/>
    <w:qFormat/>
    <w:uiPriority w:val="0"/>
    <w:pPr>
      <w:tabs>
        <w:tab w:val="center" w:pos="4153"/>
        <w:tab w:val="right" w:pos="8306"/>
      </w:tabs>
      <w:snapToGrid w:val="0"/>
      <w:jc w:val="left"/>
    </w:pPr>
    <w:rPr>
      <w:sz w:val="18"/>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10">
    <w:name w:val="样式2"/>
    <w:basedOn w:val="1"/>
    <w:next w:val="1"/>
    <w:qFormat/>
    <w:uiPriority w:val="0"/>
    <w:rPr>
      <w:rFonts w:asciiTheme="minorAscii" w:hAnsiTheme="minorAscii"/>
      <w:sz w:val="24"/>
    </w:rPr>
  </w:style>
</w:styles>
</file>

<file path=word/_rels/document.xml.rels><?xml version="1.0" encoding="UTF-8" standalone="yes"?>
<Relationships xmlns="http://schemas.openxmlformats.org/package/2006/relationships"><Relationship Id="rId9" Type="http://schemas.openxmlformats.org/officeDocument/2006/relationships/diagramLayout" Target="diagrams/layout1.xml"/><Relationship Id="rId8" Type="http://schemas.openxmlformats.org/officeDocument/2006/relationships/diagramData" Target="diagrams/data1.xml"/><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diagramColors" Target="diagrams/colors1.xml"/><Relationship Id="rId10" Type="http://schemas.openxmlformats.org/officeDocument/2006/relationships/diagramQuickStyle" Target="diagrams/quickStyl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align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align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alignNode1">
    <dgm:fillClrLst meth="repeat">
      <a:srgbClr val="4F81BD"/>
    </dgm:fillClrLst>
    <dgm:linClrLst meth="repeat">
      <a:srgbClr val="4F81BD"/>
    </dgm:linClrLst>
    <dgm:effectClrLst/>
    <dgm:txLinClrLst/>
    <dgm:txFillClrLst/>
    <dgm:txEffectClrLst/>
  </dgm:styleLbl>
  <dgm:styleLbl name="asst0">
    <dgm:fillClrLst meth="repeat">
      <a:srgbClr val="4F81BD"/>
    </dgm:fillClrLst>
    <dgm:linClrLst meth="repeat">
      <a:srgbClr val="FFFFFF"/>
    </dgm:linClrLst>
    <dgm:effectClrLst/>
    <dgm:txLinClrLst/>
    <dgm:txFillClrLst/>
    <dgm:txEffectClrLst/>
  </dgm:styleLbl>
  <dgm:styleLbl name="asst1">
    <dgm:fillClrLst meth="repeat">
      <a:srgbClr val="4F81BD"/>
    </dgm:fillClrLst>
    <dgm:linClrLst meth="repeat">
      <a:srgbClr val="FFFFFF"/>
    </dgm:linClrLst>
    <dgm:effectClrLst/>
    <dgm:txLinClrLst/>
    <dgm:txFillClrLst/>
    <dgm:txEffectClrLst/>
  </dgm:styleLbl>
  <dgm:styleLbl name="asst2">
    <dgm:fillClrLst meth="repeat">
      <a:srgbClr val="4F81BD"/>
    </dgm:fillClrLst>
    <dgm:linClrLst meth="repeat">
      <a:srgbClr val="FFFFFF"/>
    </dgm:linClrLst>
    <dgm:effectClrLst/>
    <dgm:txLinClrLst/>
    <dgm:txFillClrLst/>
    <dgm:txEffectClrLst/>
  </dgm:styleLbl>
  <dgm:styleLbl name="asst3">
    <dgm:fillClrLst meth="repeat">
      <a:srgbClr val="4F81BD"/>
    </dgm:fillClrLst>
    <dgm:linClrLst meth="repeat">
      <a:srgbClr val="FFFFFF"/>
    </dgm:linClrLst>
    <dgm:effectClrLst/>
    <dgm:txLinClrLst/>
    <dgm:txFillClrLst/>
    <dgm:txEffectClrLst/>
  </dgm:styleLbl>
  <dgm:styleLbl name="asst4">
    <dgm:fillClrLst meth="repeat">
      <a:srgbClr val="4F81BD"/>
    </dgm:fillClrLst>
    <dgm:linClrLst meth="repeat">
      <a:srgbClr val="FFFFFF"/>
    </dgm:linClrLst>
    <dgm:effectClrLst/>
    <dgm:txLinClrLst/>
    <dgm:txFillClrLst/>
    <dgm:txEffectClrLst/>
  </dgm:styleLbl>
  <dgm:styleLbl name="b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bg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bg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bgShp">
    <dgm:fillClrLst meth="repeat">
      <a:srgbClr val="D0D8E8">
        <a:tint val="40000"/>
      </a:srgbClr>
    </dgm:fillClrLst>
    <dgm:linClrLst meth="repeat">
      <a:srgbClr val="4F81BD"/>
    </dgm:linClrLst>
    <dgm:effectClrLst/>
    <dgm:txLinClrLst/>
    <dgm:txFillClrLst meth="repeat">
      <a:srgbClr val="000000"/>
    </dgm:txFillClrLst>
    <dgm:txEffectClrLst/>
  </dgm:styleLbl>
  <dgm:styleLbl name="bgSibTrans2D1">
    <dgm:fillClrLst meth="repeat">
      <a:srgbClr val="B2C1DB">
        <a:tint val="60000"/>
      </a:srgbClr>
    </dgm:fillClrLst>
    <dgm:linClrLst meth="repeat">
      <a:srgbClr val="B2C1DB">
        <a:tint val="60000"/>
      </a:srgbClr>
    </dgm:linClrLst>
    <dgm:effectClrLst/>
    <dgm:txLinClrLst/>
    <dgm:txFillClrLst/>
    <dgm:txEffectClrLst/>
  </dgm:styleLbl>
  <dgm:styleLbl name="callout">
    <dgm:fillClrLst meth="repeat">
      <a:srgbClr val="4F81BD"/>
    </dgm:fillClrLst>
    <dgm:linClrLst meth="repeat">
      <a:srgbClr val="C2CDE1">
        <a:tint val="50000"/>
      </a:srgbClr>
    </dgm:linClrLst>
    <dgm:effectClrLst/>
    <dgm:txLinClrLst/>
    <dgm:txFillClrLst meth="repeat">
      <a:srgbClr val="000000"/>
    </dgm:txFillClrLst>
    <dgm:txEffectClrLst/>
  </dgm:styleLbl>
  <dgm:styleLbl name="conF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dkBgShp">
    <dgm:fillClrLst meth="repeat">
      <a:srgbClr val="4774AB">
        <a:shade val="80000"/>
      </a:srgbClr>
    </dgm:fillClrLst>
    <dgm:linClrLst meth="repeat">
      <a:srgbClr val="4F81BD"/>
    </dgm:linClrLst>
    <dgm:effectClrLst/>
    <dgm:txLinClrLst/>
    <dgm:txFillClrLst meth="repeat">
      <a:srgbClr val="FFFFFF"/>
    </dgm:txFillClrLst>
    <dgm:txEffectClrLst/>
  </dgm:styleLbl>
  <dgm:styleLbl name="fgAcc0">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1">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2">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3">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4">
    <dgm:fillClrLst meth="repeat">
      <a:srgbClr val="FFFFFF">
        <a:alpha val="90000"/>
      </a:srgbClr>
    </dgm:fillClrLst>
    <dgm:linClrLst meth="repeat">
      <a:srgbClr val="4F81BD"/>
    </dgm:linClrLst>
    <dgm:effectClrLst/>
    <dgm:txLinClrLst/>
    <dgm:txFillClrLst meth="repeat">
      <a:srgbClr val="000000"/>
    </dgm:txFillClrLst>
    <dgm:txEffectClrLst/>
  </dgm:styleLbl>
  <dgm:styleLbl name="fgAccFollowNode1">
    <dgm:fillClrLst meth="repeat">
      <a:srgbClr val="D0D8E8">
        <a:alpha val="90000"/>
        <a:tint val="40000"/>
      </a:srgbClr>
    </dgm:fillClrLst>
    <dgm:linClrLst meth="repeat">
      <a:srgbClr val="D0D8E8">
        <a:alpha val="90000"/>
        <a:tint val="40000"/>
      </a:srgbClr>
    </dgm:linClrLst>
    <dgm:effectClrLst/>
    <dgm:txLinClrLst/>
    <dgm:txFillClrLst meth="repeat">
      <a:srgbClr val="000000"/>
    </dgm:txFillClrLst>
    <dgm:txEffectClrLst/>
  </dgm:styleLbl>
  <dgm:styleLbl name="fgImgPlace1">
    <dgm:fillClrLst meth="repeat">
      <a:srgbClr val="C2CDE1">
        <a:tint val="50000"/>
      </a:srgbClr>
    </dgm:fillClrLst>
    <dgm:linClrLst meth="repeat">
      <a:srgbClr val="FFFFFF"/>
    </dgm:linClrLst>
    <dgm:effectClrLst/>
    <dgm:txLinClrLst/>
    <dgm:txFillClrLst meth="repeat">
      <a:srgbClr val="FFFFFF"/>
    </dgm:txFillClrLst>
    <dgm:txEffectClrLst/>
  </dgm:styleLbl>
  <dgm:styleLbl name="fgShp">
    <dgm:fillClrLst meth="repeat">
      <a:srgbClr val="B2C1DB">
        <a:tint val="60000"/>
      </a:srgbClr>
    </dgm:fillClrLst>
    <dgm:linClrLst meth="repeat">
      <a:srgbClr val="FFFFFF"/>
    </dgm:linClrLst>
    <dgm:effectClrLst/>
    <dgm:txLinClrLst/>
    <dgm:txFillClrLst meth="repeat">
      <a:srgbClr val="000000"/>
    </dgm:txFillClrLst>
    <dgm:txEffectClrLst/>
  </dgm:styleLbl>
  <dgm:styleLbl name="fgSibTrans2D1">
    <dgm:fillClrLst meth="repeat">
      <a:srgbClr val="B2C1DB">
        <a:tint val="60000"/>
      </a:srgbClr>
    </dgm:fillClrLst>
    <dgm:linClrLst meth="repeat">
      <a:srgbClr val="B2C1DB">
        <a:tint val="60000"/>
      </a:srgbClr>
    </dgm:linClrLst>
    <dgm:effectClrLst/>
    <dgm:txLinClrLst/>
    <dgm:txFillClrLst/>
    <dgm:txEffectClrLst/>
  </dgm:styleLbl>
  <dgm:styleLbl name="lnNode1">
    <dgm:fillClrLst meth="repeat">
      <a:srgbClr val="4F81BD"/>
    </dgm:fillClrLst>
    <dgm:linClrLst meth="repeat">
      <a:srgbClr val="FFFFFF"/>
    </dgm:linClrLst>
    <dgm:effectClrLst/>
    <dgm:txLinClrLst/>
    <dgm:txFillClrLst/>
    <dgm:txEffectClrLst/>
  </dgm:styleLbl>
  <dgm:styleLbl name="node0">
    <dgm:fillClrLst meth="repeat">
      <a:srgbClr val="4F81BD"/>
    </dgm:fillClrLst>
    <dgm:linClrLst meth="repeat">
      <a:srgbClr val="FFFFFF"/>
    </dgm:linClrLst>
    <dgm:effectClrLst/>
    <dgm:txLinClrLst/>
    <dgm:txFillClrLst/>
    <dgm:txEffectClrLst/>
  </dgm:styleLbl>
  <dgm:styleLbl name="node1">
    <dgm:fillClrLst meth="repeat">
      <a:srgbClr val="4F81BD"/>
    </dgm:fillClrLst>
    <dgm:linClrLst meth="repeat">
      <a:srgbClr val="FFFFFF"/>
    </dgm:linClrLst>
    <dgm:effectClrLst/>
    <dgm:txLinClrLst/>
    <dgm:txFillClrLst/>
    <dgm:txEffectClrLst/>
  </dgm:styleLbl>
  <dgm:styleLbl name="node2">
    <dgm:fillClrLst meth="repeat">
      <a:srgbClr val="4F81BD"/>
    </dgm:fillClrLst>
    <dgm:linClrLst meth="repeat">
      <a:srgbClr val="FFFFFF"/>
    </dgm:linClrLst>
    <dgm:effectClrLst/>
    <dgm:txLinClrLst/>
    <dgm:txFillClrLst/>
    <dgm:txEffectClrLst/>
  </dgm:styleLbl>
  <dgm:styleLbl name="node3">
    <dgm:fillClrLst meth="repeat">
      <a:srgbClr val="4F81BD"/>
    </dgm:fillClrLst>
    <dgm:linClrLst meth="repeat">
      <a:srgbClr val="FFFFFF"/>
    </dgm:linClrLst>
    <dgm:effectClrLst/>
    <dgm:txLinClrLst/>
    <dgm:txFillClrLst/>
    <dgm:txEffectClrLst/>
  </dgm:styleLbl>
  <dgm:styleLbl name="node4">
    <dgm:fillClrLst meth="repeat">
      <a:srgbClr val="4F81BD"/>
    </dgm:fillClrLst>
    <dgm:linClrLst meth="repeat">
      <a:srgbClr val="FFFFFF"/>
    </dgm:linClrLst>
    <dgm:effectClrLst/>
    <dgm:txLinClrLst/>
    <dgm:txFillClrLst/>
    <dgm:txEffectClrLst/>
  </dgm:styleLbl>
  <dgm:styleLbl name="parChTrans1D1">
    <dgm:fillClrLst meth="repeat">
      <a:srgbClr val="4F81BD"/>
    </dgm:fillClrLst>
    <dgm:linClrLst meth="repeat">
      <a:srgbClr val="3D6696">
        <a:shade val="60000"/>
      </a:srgbClr>
    </dgm:linClrLst>
    <dgm:effectClrLst/>
    <dgm:txLinClrLst/>
    <dgm:txFillClrLst meth="repeat">
      <a:srgbClr val="000000"/>
    </dgm:txFillClrLst>
    <dgm:txEffectClrLst/>
  </dgm:styleLbl>
  <dgm:styleLbl name="parChTrans1D2">
    <dgm:fillClrLst meth="repeat">
      <a:srgbClr val="4F81BD"/>
    </dgm:fillClrLst>
    <dgm:linClrLst meth="repeat">
      <a:srgbClr val="3D6696">
        <a:shade val="60000"/>
      </a:srgbClr>
    </dgm:linClrLst>
    <dgm:effectClrLst/>
    <dgm:txLinClrLst/>
    <dgm:txFillClrLst meth="repeat">
      <a:srgbClr val="000000"/>
    </dgm:txFillClrLst>
    <dgm:txEffectClrLst/>
  </dgm:styleLbl>
  <dgm:styleLbl name="parChTrans1D3">
    <dgm:fillClrLst meth="repeat">
      <a:srgbClr val="4F81BD"/>
    </dgm:fillClrLst>
    <dgm:linClrLst meth="repeat">
      <a:srgbClr val="4774AB">
        <a:shade val="80000"/>
      </a:srgbClr>
    </dgm:linClrLst>
    <dgm:effectClrLst/>
    <dgm:txLinClrLst/>
    <dgm:txFillClrLst meth="repeat">
      <a:srgbClr val="000000"/>
    </dgm:txFillClrLst>
    <dgm:txEffectClrLst/>
  </dgm:styleLbl>
  <dgm:styleLbl name="parChTrans1D4">
    <dgm:fillClrLst meth="repeat">
      <a:srgbClr val="4F81BD"/>
    </dgm:fillClrLst>
    <dgm:linClrLst meth="repeat">
      <a:srgbClr val="4774AB">
        <a:shade val="80000"/>
      </a:srgbClr>
    </dgm:linClrLst>
    <dgm:effectClrLst/>
    <dgm:txLinClrLst/>
    <dgm:txFillClrLst meth="repeat">
      <a:srgbClr val="000000"/>
    </dgm:txFillClrLst>
    <dgm:txEffectClrLst/>
  </dgm:styleLbl>
  <dgm:styleLbl name="parChTrans2D1">
    <dgm:fillClrLst meth="repeat">
      <a:srgbClr val="B2C1DB">
        <a:tint val="60000"/>
      </a:srgbClr>
    </dgm:fillClrLst>
    <dgm:linClrLst meth="repeat">
      <a:srgbClr val="B2C1DB">
        <a:tint val="60000"/>
      </a:srgbClr>
    </dgm:linClrLst>
    <dgm:effectClrLst/>
    <dgm:txLinClrLst/>
    <dgm:txFillClrLst meth="repeat">
      <a:srgbClr val="FFFFFF"/>
    </dgm:txFillClrLst>
    <dgm:txEffectClrLst/>
  </dgm:styleLbl>
  <dgm:styleLbl name="parChTrans2D2">
    <dgm:fillClrLst meth="repeat">
      <a:srgbClr val="4F81BD"/>
    </dgm:fillClrLst>
    <dgm:linClrLst meth="repeat">
      <a:srgbClr val="4F81BD"/>
    </dgm:linClrLst>
    <dgm:effectClrLst/>
    <dgm:txLinClrLst/>
    <dgm:txFillClrLst meth="repeat">
      <a:srgbClr val="FFFFFF"/>
    </dgm:txFillClrLst>
    <dgm:txEffectClrLst/>
  </dgm:styleLbl>
  <dgm:styleLbl name="parChTrans2D3">
    <dgm:fillClrLst meth="repeat">
      <a:srgbClr val="4F81BD"/>
    </dgm:fillClrLst>
    <dgm:linClrLst meth="repeat">
      <a:srgbClr val="4F81BD"/>
    </dgm:linClrLst>
    <dgm:effectClrLst/>
    <dgm:txLinClrLst/>
    <dgm:txFillClrLst meth="repeat">
      <a:srgbClr val="FFFFFF"/>
    </dgm:txFillClrLst>
    <dgm:txEffectClrLst/>
  </dgm:styleLbl>
  <dgm:styleLbl name="parChTrans2D4">
    <dgm:fillClrLst meth="repeat">
      <a:srgbClr val="4F81BD"/>
    </dgm:fillClrLst>
    <dgm:linClrLst meth="repeat">
      <a:srgbClr val="4F81BD"/>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meth="repeat">
      <a:srgbClr val="4F81BD"/>
    </dgm:fillClrLst>
    <dgm:linClrLst meth="repeat">
      <a:srgbClr val="4F81BD"/>
    </dgm:linClrLst>
    <dgm:effectClrLst/>
    <dgm:txLinClrLst/>
    <dgm:txFillClrLst meth="repeat">
      <a:srgbClr val="000000"/>
    </dgm:txFillClrLst>
    <dgm:txEffectClrLst/>
  </dgm:styleLbl>
  <dgm:styleLbl name="sibTrans2D1">
    <dgm:fillClrLst meth="repeat">
      <a:srgbClr val="B2C1DB">
        <a:tint val="60000"/>
      </a:srgbClr>
    </dgm:fillClrLst>
    <dgm:linClrLst meth="repeat">
      <a:srgbClr val="B2C1DB">
        <a:tint val="60000"/>
      </a:srgbClr>
    </dgm:linClrLst>
    <dgm:effectClrLst/>
    <dgm:txLinClrLst/>
    <dgm:txFillClrLst/>
    <dgm:txEffectClrLst/>
  </dgm:styleLbl>
  <dgm:styleLbl name="solidAlignAcc1">
    <dgm:fillClrLst meth="repeat">
      <a:srgbClr val="FFFFFF"/>
    </dgm:fillClrLst>
    <dgm:linClrLst meth="repeat">
      <a:srgbClr val="4F81BD"/>
    </dgm:linClrLst>
    <dgm:effectClrLst/>
    <dgm:txLinClrLst/>
    <dgm:txFillClrLst meth="repeat">
      <a:srgbClr val="000000"/>
    </dgm:txFillClrLst>
    <dgm:txEffectClrLst/>
  </dgm:styleLbl>
  <dgm:styleLbl name="solidBgAcc1">
    <dgm:fillClrLst meth="repeat">
      <a:srgbClr val="FFFFFF"/>
    </dgm:fillClrLst>
    <dgm:linClrLst meth="repeat">
      <a:srgbClr val="4F81BD"/>
    </dgm:linClrLst>
    <dgm:effectClrLst/>
    <dgm:txLinClrLst/>
    <dgm:txFillClrLst meth="repeat">
      <a:srgbClr val="000000"/>
    </dgm:txFillClrLst>
    <dgm:txEffectClrLst/>
  </dgm:styleLbl>
  <dgm:styleLbl name="solidFgAcc1">
    <dgm:fillClrLst meth="repeat">
      <a:srgbClr val="FFFFFF"/>
    </dgm:fillClrLst>
    <dgm:linClrLst meth="repeat">
      <a:srgbClr val="4F81BD"/>
    </dgm:linClrLst>
    <dgm:effectClrLst/>
    <dgm:txLinClrLst/>
    <dgm:txFillClrLst meth="repeat">
      <a:srgbClr val="000000"/>
    </dgm:txFillClrLst>
    <dgm:txEffectClrLst/>
  </dgm:styleLbl>
  <dgm:styleLbl name="trAlignAcc1">
    <dgm:fillClrLst meth="repeat">
      <a:srgbClr val="FFFFFF">
        <a:alpha val="40000"/>
      </a:srgbClr>
    </dgm:fillClrLst>
    <dgm:linClrLst meth="repeat">
      <a:srgbClr val="4F81BD"/>
    </dgm:linClrLst>
    <dgm:effectClrLst/>
    <dgm:txLinClrLst/>
    <dgm:txFillClrLst meth="repeat">
      <a:srgbClr val="000000"/>
    </dgm:txFillClrLst>
    <dgm:txEffectClrLst/>
  </dgm:styleLbl>
  <dgm:styleLbl name="trBgShp">
    <dgm:fillClrLst meth="repeat">
      <a:srgbClr val="C2CDE1">
        <a:tint val="50000"/>
        <a:alpha val="40000"/>
      </a:srgbClr>
    </dgm:fillClrLst>
    <dgm:linClrLst meth="repeat">
      <a:srgbClr val="4F81BD"/>
    </dgm:linClrLst>
    <dgm:effectClrLst/>
    <dgm:txLinClrLst/>
    <dgm:txFillClrLst meth="repeat">
      <a:srgbClr val="FFFFFF"/>
    </dgm:txFillClrLst>
    <dgm:txEffectClrLst/>
  </dgm:styleLbl>
  <dgm:styleLbl name="vennNode1">
    <dgm:fillClrLst meth="repeat">
      <a:srgbClr val="4F81BD">
        <a:alpha val="50000"/>
      </a:srgbClr>
    </dgm:fillClrLst>
    <dgm:linClrLst meth="repeat">
      <a:srgbClr val="FFFFFF"/>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A77D31B3-3808-4FBA-8FA4-CC8D448A173E}" type="doc">
      <dgm:prSet loTypeId="hierarchy" loCatId="hierarchy" qsTypeId="urn:microsoft.com/office/officeart/2005/8/quickstyle/simple5" qsCatId="simple" csTypeId="urn:microsoft.com/office/officeart/2005/8/colors/accent1_2" csCatId="accent1" phldr="0"/>
      <dgm:spPr/>
      <dgm:t>
        <a:bodyPr/>
        <a:p>
          <a:endParaRPr lang="zh-CN" altLang="en-US"/>
        </a:p>
      </dgm:t>
    </dgm:pt>
    <dgm:pt modelId="{47C757F0-AA23-46BE-9311-EA432CDEEAA1}">
      <dgm:prSet phldrT="[文本]" phldr="0" custT="0"/>
      <dgm:spPr/>
      <dgm:t>
        <a:bodyPr vert="horz" wrap="square"/>
        <a:p>
          <a:pPr>
            <a:lnSpc>
              <a:spcPct val="100000"/>
            </a:lnSpc>
            <a:spcBef>
              <a:spcPct val="0"/>
            </a:spcBef>
            <a:spcAft>
              <a:spcPct val="35000"/>
            </a:spcAft>
          </a:pPr>
          <a:r>
            <a:rPr lang="zh-CN" altLang="en-US"/>
            <a:t>董事会</a:t>
          </a:r>
          <a:endParaRPr lang="zh-CN" altLang="en-US"/>
        </a:p>
      </dgm:t>
    </dgm:pt>
    <dgm:pt modelId="{AB39B06D-FE6C-48B2-B5B4-77CD0C8CF7AD}" cxnId="{4927B62A-8491-43FC-AA84-F7B70EEE545F}" type="parTrans">
      <dgm:prSet/>
      <dgm:spPr/>
      <dgm:t>
        <a:bodyPr/>
        <a:p>
          <a:endParaRPr lang="zh-CN" altLang="en-US"/>
        </a:p>
      </dgm:t>
    </dgm:pt>
    <dgm:pt modelId="{DF0D1C21-B79E-4875-B7FA-EF183CB48B88}" cxnId="{4927B62A-8491-43FC-AA84-F7B70EEE545F}" type="sibTrans">
      <dgm:prSet/>
      <dgm:spPr/>
      <dgm:t>
        <a:bodyPr/>
        <a:p>
          <a:endParaRPr lang="zh-CN" altLang="en-US"/>
        </a:p>
      </dgm:t>
    </dgm:pt>
    <dgm:pt modelId="{B29BF47F-FB6F-4BB3-8B1F-25C507DDACF5}" type="asst">
      <dgm:prSet phldrT="[文本]" phldr="0" custT="0"/>
      <dgm:spPr/>
      <dgm:t>
        <a:bodyPr vert="horz" wrap="square"/>
        <a:p>
          <a:pPr>
            <a:lnSpc>
              <a:spcPct val="100000"/>
            </a:lnSpc>
            <a:spcBef>
              <a:spcPct val="0"/>
            </a:spcBef>
            <a:spcAft>
              <a:spcPct val="35000"/>
            </a:spcAft>
          </a:pPr>
          <a:r>
            <a:rPr lang="zh-CN" altLang="en-US"/>
            <a:t>董事会秘书组</a:t>
          </a:r>
          <a:endParaRPr lang="zh-CN" altLang="en-US"/>
        </a:p>
      </dgm:t>
    </dgm:pt>
    <dgm:pt modelId="{4294CB15-5EAF-442A-BADC-24588A60ECFF}" cxnId="{69BB9F5D-00D4-4B0D-880B-BC0D3A3FF438}" type="parTrans">
      <dgm:prSet/>
      <dgm:spPr/>
      <dgm:t>
        <a:bodyPr/>
        <a:p>
          <a:endParaRPr lang="zh-CN" altLang="en-US"/>
        </a:p>
      </dgm:t>
    </dgm:pt>
    <dgm:pt modelId="{4FBEC948-3FA9-4375-B83A-B44348E5F34D}" cxnId="{69BB9F5D-00D4-4B0D-880B-BC0D3A3FF438}" type="sibTrans">
      <dgm:prSet/>
      <dgm:spPr/>
      <dgm:t>
        <a:bodyPr/>
        <a:p>
          <a:endParaRPr lang="zh-CN" altLang="en-US"/>
        </a:p>
      </dgm:t>
    </dgm:pt>
    <dgm:pt modelId="{85C7E8C9-8B74-417F-8E67-D270E10F81CF}">
      <dgm:prSet phldr="0" custT="0"/>
      <dgm:spPr/>
      <dgm:t>
        <a:bodyPr vert="horz" wrap="square"/>
        <a:p>
          <a:pPr>
            <a:lnSpc>
              <a:spcPct val="100000"/>
            </a:lnSpc>
            <a:spcBef>
              <a:spcPct val="0"/>
            </a:spcBef>
            <a:spcAft>
              <a:spcPct val="35000"/>
            </a:spcAft>
          </a:pPr>
          <a:r>
            <a:rPr lang="zh-CN"/>
            <a:t>总经理</a:t>
          </a:r>
          <a:r>
            <a:rPr lang="zh-CN"/>
            <a:t/>
          </a:r>
          <a:endParaRPr lang="zh-CN"/>
        </a:p>
      </dgm:t>
    </dgm:pt>
    <dgm:pt modelId="{E9BAC1F8-75B9-4DDF-9713-BF956817FA93}" cxnId="{D34EC3E0-3AB9-4F82-ADB0-82E542D96A70}" type="parTrans">
      <dgm:prSet/>
      <dgm:spPr/>
    </dgm:pt>
    <dgm:pt modelId="{0B86183E-5B69-419E-BA1D-289AF693C68A}" cxnId="{D34EC3E0-3AB9-4F82-ADB0-82E542D96A70}" type="sibTrans">
      <dgm:prSet/>
      <dgm:spPr/>
    </dgm:pt>
    <dgm:pt modelId="{0BC7371F-AB3F-4BF2-8DD6-0620F9E6520D}">
      <dgm:prSet phldr="0" custT="0"/>
      <dgm:spPr/>
      <dgm:t>
        <a:bodyPr vert="horz" wrap="square"/>
        <a:p>
          <a:pPr>
            <a:lnSpc>
              <a:spcPct val="100000"/>
            </a:lnSpc>
            <a:spcBef>
              <a:spcPct val="0"/>
            </a:spcBef>
            <a:spcAft>
              <a:spcPct val="35000"/>
            </a:spcAft>
          </a:pPr>
          <a:r>
            <a:rPr lang="zh-CN"/>
            <a:t>销售系统</a:t>
          </a:r>
          <a:endParaRPr lang="zh-CN"/>
        </a:p>
      </dgm:t>
    </dgm:pt>
    <dgm:pt modelId="{E6BFF170-34DD-4052-9666-B05925E6ACA5}" cxnId="{196A5335-0F7B-4440-8ED2-7EB7DAC0A666}" type="parTrans">
      <dgm:prSet/>
      <dgm:spPr/>
    </dgm:pt>
    <dgm:pt modelId="{D7AF4172-CE68-46CC-B9F3-8EBE39AADC8D}" cxnId="{196A5335-0F7B-4440-8ED2-7EB7DAC0A666}" type="sibTrans">
      <dgm:prSet/>
      <dgm:spPr/>
    </dgm:pt>
    <dgm:pt modelId="{8F49E5A7-7375-460E-875B-E08B32E84276}">
      <dgm:prSet phldr="0" custT="0"/>
      <dgm:spPr/>
      <dgm:t>
        <a:bodyPr vert="horz" wrap="square"/>
        <a:p>
          <a:pPr>
            <a:lnSpc>
              <a:spcPct val="100000"/>
            </a:lnSpc>
            <a:spcBef>
              <a:spcPct val="0"/>
            </a:spcBef>
            <a:spcAft>
              <a:spcPct val="35000"/>
            </a:spcAft>
          </a:pPr>
          <a:r>
            <a:rPr lang="zh-CN"/>
            <a:t>东部大区</a:t>
          </a:r>
          <a:endParaRPr lang="zh-CN"/>
        </a:p>
      </dgm:t>
    </dgm:pt>
    <dgm:pt modelId="{84F5F93B-C754-4EB4-898E-61D091C49401}" cxnId="{5BF92A7C-0CB7-4A10-9C63-A12BFD2B8A30}" type="parTrans">
      <dgm:prSet/>
      <dgm:spPr/>
    </dgm:pt>
    <dgm:pt modelId="{7FA6A296-DB06-4D9B-B6C2-5AD0DDFEEC3F}" cxnId="{5BF92A7C-0CB7-4A10-9C63-A12BFD2B8A30}" type="sibTrans">
      <dgm:prSet/>
      <dgm:spPr/>
    </dgm:pt>
    <dgm:pt modelId="{2068CCF1-C180-4408-9D11-72CB74AAAC01}">
      <dgm:prSet phldr="0" custT="0"/>
      <dgm:spPr/>
      <dgm:t>
        <a:bodyPr vert="horz" wrap="square"/>
        <a:p>
          <a:pPr>
            <a:lnSpc>
              <a:spcPct val="100000"/>
            </a:lnSpc>
            <a:spcBef>
              <a:spcPct val="0"/>
            </a:spcBef>
            <a:spcAft>
              <a:spcPct val="35000"/>
            </a:spcAft>
          </a:pPr>
          <a:r>
            <a:rPr lang="zh-CN"/>
            <a:t>西部大区</a:t>
          </a:r>
          <a:r>
            <a:rPr lang="zh-CN"/>
            <a:t/>
          </a:r>
          <a:endParaRPr lang="zh-CN"/>
        </a:p>
      </dgm:t>
    </dgm:pt>
    <dgm:pt modelId="{C0759DE9-8399-463B-AFF5-993963B8FA21}" cxnId="{4C1A0084-B709-4C86-B17B-D59405F45AB9}" type="parTrans">
      <dgm:prSet/>
      <dgm:spPr/>
    </dgm:pt>
    <dgm:pt modelId="{13D23208-11C1-4E5B-9DB4-5876A7D8CD4F}" cxnId="{4C1A0084-B709-4C86-B17B-D59405F45AB9}" type="sibTrans">
      <dgm:prSet/>
      <dgm:spPr/>
    </dgm:pt>
    <dgm:pt modelId="{6AA827CD-BB4F-403C-BF01-C12BE626B5A4}">
      <dgm:prSet phldr="0" custT="0"/>
      <dgm:spPr/>
      <dgm:t>
        <a:bodyPr vert="horz" wrap="square"/>
        <a:p>
          <a:pPr>
            <a:lnSpc>
              <a:spcPct val="100000"/>
            </a:lnSpc>
            <a:spcBef>
              <a:spcPct val="0"/>
            </a:spcBef>
            <a:spcAft>
              <a:spcPct val="35000"/>
            </a:spcAft>
          </a:pPr>
          <a:r>
            <a:rPr lang="zh-CN"/>
            <a:t>各事业部</a:t>
          </a:r>
          <a:endParaRPr lang="zh-CN"/>
        </a:p>
      </dgm:t>
    </dgm:pt>
    <dgm:pt modelId="{A84126C3-E15C-4B6E-8728-B78A3D73E12E}" cxnId="{BCA8835C-2A7A-4B8C-B75D-471FA17E1488}" type="parTrans">
      <dgm:prSet/>
      <dgm:spPr/>
    </dgm:pt>
    <dgm:pt modelId="{91170D5A-1E98-4E40-9DD9-F7D4DD0666B3}" cxnId="{BCA8835C-2A7A-4B8C-B75D-471FA17E1488}" type="sibTrans">
      <dgm:prSet/>
      <dgm:spPr/>
    </dgm:pt>
    <dgm:pt modelId="{C6EB9839-D7C9-46C8-ACFA-4A2C694E3A6D}">
      <dgm:prSet phldr="0" custT="0"/>
      <dgm:spPr/>
      <dgm:t>
        <a:bodyPr vert="horz" wrap="square"/>
        <a:p>
          <a:pPr>
            <a:lnSpc>
              <a:spcPct val="100000"/>
            </a:lnSpc>
            <a:spcBef>
              <a:spcPct val="0"/>
            </a:spcBef>
            <a:spcAft>
              <a:spcPct val="35000"/>
            </a:spcAft>
          </a:pPr>
          <a:r>
            <a:rPr lang="zh-CN"/>
            <a:t>销售部</a:t>
          </a:r>
          <a:r>
            <a:rPr lang="zh-CN"/>
            <a:t/>
          </a:r>
          <a:endParaRPr lang="zh-CN"/>
        </a:p>
      </dgm:t>
    </dgm:pt>
    <dgm:pt modelId="{3C19CFE0-F529-4FFB-AC7A-879D66D3E331}" cxnId="{CF55C9A2-F9BE-4C5D-9C17-46F08E06869A}" type="parTrans">
      <dgm:prSet/>
      <dgm:spPr/>
    </dgm:pt>
    <dgm:pt modelId="{06A6BAE8-AE0F-4756-9EFE-AD7ED7073848}" cxnId="{CF55C9A2-F9BE-4C5D-9C17-46F08E06869A}" type="sibTrans">
      <dgm:prSet/>
      <dgm:spPr/>
    </dgm:pt>
    <dgm:pt modelId="{B90FC5FF-D5D3-4DFF-8A4B-E7E846BA56F2}">
      <dgm:prSet phldr="0" custT="0"/>
      <dgm:spPr/>
      <dgm:t>
        <a:bodyPr vert="horz" wrap="square"/>
        <a:p>
          <a:pPr>
            <a:lnSpc>
              <a:spcPct val="100000"/>
            </a:lnSpc>
            <a:spcBef>
              <a:spcPct val="0"/>
            </a:spcBef>
            <a:spcAft>
              <a:spcPct val="35000"/>
            </a:spcAft>
          </a:pPr>
          <a:r>
            <a:rPr lang="zh-CN"/>
            <a:t>技术系统</a:t>
          </a:r>
          <a:endParaRPr lang="zh-CN"/>
        </a:p>
      </dgm:t>
    </dgm:pt>
    <dgm:pt modelId="{D705DA93-3D3C-4F3A-B30C-43375D0487B7}" cxnId="{16865EBA-8622-4102-8FF5-215770B9C944}" type="parTrans">
      <dgm:prSet/>
      <dgm:spPr/>
    </dgm:pt>
    <dgm:pt modelId="{9629BF86-F370-4996-87E9-E47BF7637598}" cxnId="{16865EBA-8622-4102-8FF5-215770B9C944}" type="sibTrans">
      <dgm:prSet/>
      <dgm:spPr/>
    </dgm:pt>
    <dgm:pt modelId="{35268808-40DD-4086-9C3C-95A707383CE3}">
      <dgm:prSet phldr="0" custT="0"/>
      <dgm:spPr/>
      <dgm:t>
        <a:bodyPr vert="horz" wrap="square"/>
        <a:p>
          <a:pPr>
            <a:lnSpc>
              <a:spcPct val="100000"/>
            </a:lnSpc>
            <a:spcBef>
              <a:spcPct val="0"/>
            </a:spcBef>
            <a:spcAft>
              <a:spcPct val="35000"/>
            </a:spcAft>
          </a:pPr>
          <a:r>
            <a:rPr lang="zh-CN"/>
            <a:t>主机技术部</a:t>
          </a:r>
          <a:r>
            <a:rPr lang="zh-CN"/>
            <a:t/>
          </a:r>
          <a:endParaRPr lang="zh-CN"/>
        </a:p>
      </dgm:t>
    </dgm:pt>
    <dgm:pt modelId="{387E1A91-A9FC-48B1-B0CD-9C0420D6BD39}" cxnId="{D83E3A2A-3E69-41CF-B877-633E700DE150}" type="parTrans">
      <dgm:prSet/>
      <dgm:spPr/>
    </dgm:pt>
    <dgm:pt modelId="{049BBF6D-4DA6-4F36-98C0-2997B00B5A82}" cxnId="{D83E3A2A-3E69-41CF-B877-633E700DE150}" type="sibTrans">
      <dgm:prSet/>
      <dgm:spPr/>
    </dgm:pt>
    <dgm:pt modelId="{D8D32423-0FF8-47BE-96C1-A38241EFF3E3}">
      <dgm:prSet phldr="0" custT="0"/>
      <dgm:spPr/>
      <dgm:t>
        <a:bodyPr vert="horz" wrap="square"/>
        <a:p>
          <a:pPr>
            <a:lnSpc>
              <a:spcPct val="100000"/>
            </a:lnSpc>
            <a:spcBef>
              <a:spcPct val="0"/>
            </a:spcBef>
            <a:spcAft>
              <a:spcPct val="35000"/>
            </a:spcAft>
          </a:pPr>
          <a:r>
            <a:rPr lang="zh-CN"/>
            <a:t>末端技术部</a:t>
          </a:r>
          <a:r>
            <a:rPr lang="zh-CN"/>
            <a:t/>
          </a:r>
          <a:endParaRPr lang="zh-CN"/>
        </a:p>
      </dgm:t>
    </dgm:pt>
    <dgm:pt modelId="{12B882DD-2A77-486D-8C5A-5704B459843C}" cxnId="{50EE98B7-1F77-4E73-940C-052127F80FA5}" type="parTrans">
      <dgm:prSet/>
      <dgm:spPr/>
    </dgm:pt>
    <dgm:pt modelId="{F90C58EB-D8C5-437E-9D81-EF69331B5E6B}" cxnId="{50EE98B7-1F77-4E73-940C-052127F80FA5}" type="sibTrans">
      <dgm:prSet/>
      <dgm:spPr/>
    </dgm:pt>
    <dgm:pt modelId="{0159D7A7-BAD4-4478-BCB6-D5B86F44CDEB}">
      <dgm:prSet phldr="0" custT="0"/>
      <dgm:spPr/>
      <dgm:t>
        <a:bodyPr vert="horz" wrap="square"/>
        <a:p>
          <a:pPr>
            <a:lnSpc>
              <a:spcPct val="100000"/>
            </a:lnSpc>
            <a:spcBef>
              <a:spcPct val="0"/>
            </a:spcBef>
            <a:spcAft>
              <a:spcPct val="35000"/>
            </a:spcAft>
          </a:pPr>
          <a:r>
            <a:rPr lang="zh-CN"/>
            <a:t>电气技术部</a:t>
          </a:r>
          <a:r>
            <a:rPr lang="zh-CN"/>
            <a:t/>
          </a:r>
          <a:endParaRPr lang="zh-CN"/>
        </a:p>
      </dgm:t>
    </dgm:pt>
    <dgm:pt modelId="{D309D60D-7EE8-4152-BB39-F080231D45B7}" cxnId="{3E8D4C50-7350-4698-8142-19CC747CB1DA}" type="parTrans">
      <dgm:prSet/>
      <dgm:spPr/>
    </dgm:pt>
    <dgm:pt modelId="{9F190F30-8A2E-445F-BC13-8946B58BA358}" cxnId="{3E8D4C50-7350-4698-8142-19CC747CB1DA}" type="sibTrans">
      <dgm:prSet/>
      <dgm:spPr/>
    </dgm:pt>
    <dgm:pt modelId="{2ACF3058-4951-4F67-8207-7FCE8335D16F}">
      <dgm:prSet phldr="0" custT="0"/>
      <dgm:spPr/>
      <dgm:t>
        <a:bodyPr vert="horz" wrap="square"/>
        <a:p>
          <a:pPr>
            <a:lnSpc>
              <a:spcPct val="100000"/>
            </a:lnSpc>
            <a:spcBef>
              <a:spcPct val="0"/>
            </a:spcBef>
            <a:spcAft>
              <a:spcPct val="35000"/>
            </a:spcAft>
          </a:pPr>
          <a:r>
            <a:rPr lang="zh-CN"/>
            <a:t>生产系统</a:t>
          </a:r>
          <a:r>
            <a:rPr lang="zh-CN"/>
            <a:t/>
          </a:r>
          <a:endParaRPr lang="zh-CN"/>
        </a:p>
      </dgm:t>
    </dgm:pt>
    <dgm:pt modelId="{79183B31-1C1D-4D77-A41C-906930250EB9}" cxnId="{F3D22888-B809-4514-8B58-870D2C004A12}" type="parTrans">
      <dgm:prSet/>
      <dgm:spPr/>
    </dgm:pt>
    <dgm:pt modelId="{37F5FFD0-487A-4FE9-8693-614088321BE9}" cxnId="{F3D22888-B809-4514-8B58-870D2C004A12}" type="sibTrans">
      <dgm:prSet/>
      <dgm:spPr/>
    </dgm:pt>
    <dgm:pt modelId="{F0567EAA-1000-41F3-B903-08BE87C993B6}">
      <dgm:prSet phldr="0" custT="0"/>
      <dgm:spPr/>
      <dgm:t>
        <a:bodyPr vert="horz" wrap="square"/>
        <a:p>
          <a:pPr>
            <a:lnSpc>
              <a:spcPct val="100000"/>
            </a:lnSpc>
            <a:spcBef>
              <a:spcPct val="0"/>
            </a:spcBef>
            <a:spcAft>
              <a:spcPct val="35000"/>
            </a:spcAft>
          </a:pPr>
          <a:r>
            <a:rPr lang="zh-CN"/>
            <a:t>物流系统</a:t>
          </a:r>
          <a:endParaRPr lang="zh-CN"/>
        </a:p>
      </dgm:t>
    </dgm:pt>
    <dgm:pt modelId="{BAF37178-A488-4A61-B7DB-7C33ED050A92}" cxnId="{29342D93-BAFA-4EA7-957D-03D593CE8C52}" type="parTrans">
      <dgm:prSet/>
      <dgm:spPr/>
    </dgm:pt>
    <dgm:pt modelId="{3108DA03-B8B6-4DF4-8F6F-E9EC1E57414E}" cxnId="{29342D93-BAFA-4EA7-957D-03D593CE8C52}" type="sibTrans">
      <dgm:prSet/>
      <dgm:spPr/>
    </dgm:pt>
    <dgm:pt modelId="{AE8B2BBF-1704-4E43-B742-05FD7B59FE16}">
      <dgm:prSet phldr="0" custT="0"/>
      <dgm:spPr/>
      <dgm:t>
        <a:bodyPr vert="horz" wrap="square"/>
        <a:p>
          <a:pPr>
            <a:lnSpc>
              <a:spcPct val="100000"/>
            </a:lnSpc>
            <a:spcBef>
              <a:spcPct val="0"/>
            </a:spcBef>
            <a:spcAft>
              <a:spcPct val="35000"/>
            </a:spcAft>
          </a:pPr>
          <a:r>
            <a:rPr lang="zh-CN"/>
            <a:t>质检系统</a:t>
          </a:r>
          <a:endParaRPr lang="zh-CN"/>
        </a:p>
      </dgm:t>
    </dgm:pt>
    <dgm:pt modelId="{16CAE060-FA8B-4204-A01A-C9BF6E7D504F}" cxnId="{8C3AF418-D22E-400B-81F7-689F08BF4FF5}" type="parTrans">
      <dgm:prSet/>
      <dgm:spPr/>
    </dgm:pt>
    <dgm:pt modelId="{697044C8-69E9-407C-927A-B7B0D6FA1AD3}" cxnId="{8C3AF418-D22E-400B-81F7-689F08BF4FF5}" type="sibTrans">
      <dgm:prSet/>
      <dgm:spPr/>
    </dgm:pt>
    <dgm:pt modelId="{B8D57137-F589-4678-9333-FC69CE0FB99E}">
      <dgm:prSet phldr="0" custT="0"/>
      <dgm:spPr/>
      <dgm:t>
        <a:bodyPr vert="horz" wrap="square"/>
        <a:p>
          <a:pPr>
            <a:lnSpc>
              <a:spcPct val="100000"/>
            </a:lnSpc>
            <a:spcBef>
              <a:spcPct val="0"/>
            </a:spcBef>
            <a:spcAft>
              <a:spcPct val="35000"/>
            </a:spcAft>
          </a:pPr>
          <a:r>
            <a:rPr lang="zh-CN"/>
            <a:t>设备工艺</a:t>
          </a:r>
          <a:endParaRPr lang="zh-CN"/>
        </a:p>
      </dgm:t>
    </dgm:pt>
    <dgm:pt modelId="{13416C02-0AAB-47DF-B0C3-4C1292D7460C}" cxnId="{A3DF17A8-836A-40F1-9182-19B2D6FAD46F}" type="parTrans">
      <dgm:prSet/>
      <dgm:spPr/>
    </dgm:pt>
    <dgm:pt modelId="{04ED137C-734D-4DB0-83D8-7A3D5E2FB0DA}" cxnId="{A3DF17A8-836A-40F1-9182-19B2D6FAD46F}" type="sibTrans">
      <dgm:prSet/>
      <dgm:spPr/>
    </dgm:pt>
    <dgm:pt modelId="{07AC943D-F12F-4D2D-B2B6-1640ADF81017}">
      <dgm:prSet phldr="0" custT="0"/>
      <dgm:spPr/>
      <dgm:t>
        <a:bodyPr vert="horz" wrap="square"/>
        <a:p>
          <a:pPr>
            <a:lnSpc>
              <a:spcPct val="100000"/>
            </a:lnSpc>
            <a:spcBef>
              <a:spcPct val="0"/>
            </a:spcBef>
            <a:spcAft>
              <a:spcPct val="35000"/>
            </a:spcAft>
          </a:pPr>
          <a:r>
            <a:rPr lang="zh-CN"/>
            <a:t>生产指挥</a:t>
          </a:r>
          <a:endParaRPr lang="zh-CN"/>
        </a:p>
      </dgm:t>
    </dgm:pt>
    <dgm:pt modelId="{0762B8D4-754C-466C-A21A-458880322920}" cxnId="{7DDD6BDF-DC44-4531-B475-BC97B5DCCDFA}" type="parTrans">
      <dgm:prSet/>
      <dgm:spPr/>
    </dgm:pt>
    <dgm:pt modelId="{D43C7DDD-A40C-4D10-BD9E-97201A0E664E}" cxnId="{7DDD6BDF-DC44-4531-B475-BC97B5DCCDFA}" type="sibTrans">
      <dgm:prSet/>
      <dgm:spPr/>
    </dgm:pt>
    <dgm:pt modelId="{63FC5BA4-87F7-4A69-8D10-E88D2760B925}">
      <dgm:prSet phldr="0" custT="0"/>
      <dgm:spPr/>
      <dgm:t>
        <a:bodyPr vert="horz" wrap="square"/>
        <a:p>
          <a:pPr>
            <a:lnSpc>
              <a:spcPct val="100000"/>
            </a:lnSpc>
            <a:spcBef>
              <a:spcPct val="0"/>
            </a:spcBef>
            <a:spcAft>
              <a:spcPct val="35000"/>
            </a:spcAft>
          </a:pPr>
          <a:r>
            <a:rPr lang="zh-CN"/>
            <a:t>检查反馈系统</a:t>
          </a:r>
          <a:r>
            <a:rPr lang="zh-CN"/>
            <a:t/>
          </a:r>
          <a:endParaRPr lang="zh-CN"/>
        </a:p>
      </dgm:t>
    </dgm:pt>
    <dgm:pt modelId="{C689FB80-DF67-4F67-84C6-1385683FF5A9}" cxnId="{9F324393-4DC1-4C9A-A27F-C77C6D80811C}" type="parTrans">
      <dgm:prSet/>
      <dgm:spPr/>
    </dgm:pt>
    <dgm:pt modelId="{EEDCF8A6-A5BD-485D-835F-390A967EF573}" cxnId="{9F324393-4DC1-4C9A-A27F-C77C6D80811C}" type="sibTrans">
      <dgm:prSet/>
      <dgm:spPr/>
    </dgm:pt>
    <dgm:pt modelId="{B29E66E9-95FA-4BFE-B1A2-787DCB4C3403}">
      <dgm:prSet phldr="0" custT="0"/>
      <dgm:spPr/>
      <dgm:t>
        <a:bodyPr vert="horz" wrap="square"/>
        <a:p>
          <a:pPr>
            <a:lnSpc>
              <a:spcPct val="100000"/>
            </a:lnSpc>
            <a:spcBef>
              <a:spcPct val="0"/>
            </a:spcBef>
            <a:spcAft>
              <a:spcPct val="35000"/>
            </a:spcAft>
          </a:pPr>
          <a:r>
            <a:rPr lang="zh-CN"/>
            <a:t>企管部</a:t>
          </a:r>
          <a:r>
            <a:rPr lang="zh-CN"/>
            <a:t/>
          </a:r>
          <a:endParaRPr lang="zh-CN"/>
        </a:p>
      </dgm:t>
    </dgm:pt>
    <dgm:pt modelId="{65D3288E-DC7B-4E3A-AD6B-BD0251593CF8}" cxnId="{1A3E050B-F35F-4DC3-BCE8-BDCC3B5CFAD9}" type="parTrans">
      <dgm:prSet/>
      <dgm:spPr/>
    </dgm:pt>
    <dgm:pt modelId="{1D801783-5A8C-4AEC-9C83-2F48270B06C9}" cxnId="{1A3E050B-F35F-4DC3-BCE8-BDCC3B5CFAD9}" type="sibTrans">
      <dgm:prSet/>
      <dgm:spPr/>
    </dgm:pt>
    <dgm:pt modelId="{5FC8D889-FE1D-479A-9894-7A563DF588C7}">
      <dgm:prSet phldr="0" custT="0"/>
      <dgm:spPr/>
      <dgm:t>
        <a:bodyPr vert="horz" wrap="square"/>
        <a:p>
          <a:pPr>
            <a:lnSpc>
              <a:spcPct val="100000"/>
            </a:lnSpc>
            <a:spcBef>
              <a:spcPct val="0"/>
            </a:spcBef>
            <a:spcAft>
              <a:spcPct val="35000"/>
            </a:spcAft>
          </a:pPr>
          <a:r>
            <a:rPr lang="zh-CN"/>
            <a:t>后勤保障系统</a:t>
          </a:r>
          <a:r>
            <a:rPr lang="zh-CN"/>
            <a:t/>
          </a:r>
          <a:endParaRPr lang="zh-CN"/>
        </a:p>
      </dgm:t>
    </dgm:pt>
    <dgm:pt modelId="{5AFF6764-F15F-414A-8F90-FA3F0F5CFA1A}" cxnId="{2487C187-3F94-4872-99FC-4F3649B17C77}" type="parTrans">
      <dgm:prSet/>
      <dgm:spPr/>
    </dgm:pt>
    <dgm:pt modelId="{08CFC861-337F-49AE-8257-F565E2FC2073}" cxnId="{2487C187-3F94-4872-99FC-4F3649B17C77}" type="sibTrans">
      <dgm:prSet/>
      <dgm:spPr/>
    </dgm:pt>
    <dgm:pt modelId="{5D78F6F0-2120-4C21-9020-5D68A74A6C68}">
      <dgm:prSet phldr="0" custT="0"/>
      <dgm:spPr/>
      <dgm:t>
        <a:bodyPr vert="horz" wrap="square"/>
        <a:p>
          <a:pPr>
            <a:lnSpc>
              <a:spcPct val="100000"/>
            </a:lnSpc>
            <a:spcBef>
              <a:spcPct val="0"/>
            </a:spcBef>
            <a:spcAft>
              <a:spcPct val="35000"/>
            </a:spcAft>
          </a:pPr>
          <a:r>
            <a:rPr lang="zh-CN"/>
            <a:t>财务部</a:t>
          </a:r>
          <a:r>
            <a:rPr lang="zh-CN"/>
            <a:t/>
          </a:r>
          <a:endParaRPr lang="zh-CN"/>
        </a:p>
      </dgm:t>
    </dgm:pt>
    <dgm:pt modelId="{673054C0-8923-442F-A06D-A2DDEFB154DC}" cxnId="{193D8C2A-939E-4D36-B3A5-9D7919BC967B}" type="parTrans">
      <dgm:prSet/>
      <dgm:spPr/>
    </dgm:pt>
    <dgm:pt modelId="{DC027052-B35D-446B-BC34-749483D17EBF}" cxnId="{193D8C2A-939E-4D36-B3A5-9D7919BC967B}" type="sibTrans">
      <dgm:prSet/>
      <dgm:spPr/>
    </dgm:pt>
    <dgm:pt modelId="{4A2124C8-E947-422B-98D7-CE1B92D3B807}">
      <dgm:prSet phldr="0" custT="0"/>
      <dgm:spPr/>
      <dgm:t>
        <a:bodyPr vert="horz" wrap="square"/>
        <a:p>
          <a:pPr>
            <a:lnSpc>
              <a:spcPct val="100000"/>
            </a:lnSpc>
            <a:spcBef>
              <a:spcPct val="0"/>
            </a:spcBef>
            <a:spcAft>
              <a:spcPct val="35000"/>
            </a:spcAft>
          </a:pPr>
          <a:r>
            <a:rPr lang="zh-CN"/>
            <a:t>行政部</a:t>
          </a:r>
          <a:r>
            <a:rPr lang="zh-CN"/>
            <a:t/>
          </a:r>
          <a:endParaRPr lang="zh-CN"/>
        </a:p>
      </dgm:t>
    </dgm:pt>
    <dgm:pt modelId="{D28D226B-BCA0-47C1-9F60-4ED8D025687E}" cxnId="{FCBA48A1-0D98-4436-B99C-BB0910C3A57B}" type="parTrans">
      <dgm:prSet/>
      <dgm:spPr/>
    </dgm:pt>
    <dgm:pt modelId="{7DE67DD6-1B6B-40E8-B5AF-78194D2A81D8}" cxnId="{FCBA48A1-0D98-4436-B99C-BB0910C3A57B}" type="sibTrans">
      <dgm:prSet/>
      <dgm:spPr/>
    </dgm:pt>
    <dgm:pt modelId="{E498DC9C-C5AC-4482-A26F-3B99DC5D79F0}" type="pres">
      <dgm:prSet presAssocID="{A77D31B3-3808-4FBA-8FA4-CC8D448A173E}" presName="hierChild1" presStyleCnt="0">
        <dgm:presLayoutVars>
          <dgm:orgChart val="1"/>
          <dgm:chPref val="1"/>
          <dgm:dir/>
          <dgm:animOne val="branch"/>
          <dgm:animLvl val="lvl"/>
          <dgm:resizeHandles/>
        </dgm:presLayoutVars>
      </dgm:prSet>
      <dgm:spPr/>
    </dgm:pt>
    <dgm:pt modelId="{F728C3E8-5128-4BB6-90CC-A86769ECE335}" type="pres">
      <dgm:prSet presAssocID="{47C757F0-AA23-46BE-9311-EA432CDEEAA1}" presName="hierRoot1" presStyleCnt="0">
        <dgm:presLayoutVars>
          <dgm:hierBranch val="init"/>
        </dgm:presLayoutVars>
      </dgm:prSet>
      <dgm:spPr/>
    </dgm:pt>
    <dgm:pt modelId="{79147750-B6BF-43FD-83A0-7ACDC9B53EFF}" type="pres">
      <dgm:prSet presAssocID="{47C757F0-AA23-46BE-9311-EA432CDEEAA1}" presName="rootComposite1" presStyleCnt="0"/>
      <dgm:spPr/>
    </dgm:pt>
    <dgm:pt modelId="{AE79172D-D441-42BB-84EA-E3D989670DED}" type="pres">
      <dgm:prSet presAssocID="{47C757F0-AA23-46BE-9311-EA432CDEEAA1}" presName="rootText1" presStyleLbl="node0" presStyleIdx="0" presStyleCnt="1">
        <dgm:presLayoutVars>
          <dgm:chPref val="3"/>
        </dgm:presLayoutVars>
      </dgm:prSet>
      <dgm:spPr/>
    </dgm:pt>
    <dgm:pt modelId="{86420519-308D-4A6A-8FEA-6FB2E39BA448}" type="pres">
      <dgm:prSet presAssocID="{47C757F0-AA23-46BE-9311-EA432CDEEAA1}" presName="rootConnector1" presStyleCnt="0"/>
      <dgm:spPr/>
    </dgm:pt>
    <dgm:pt modelId="{9A0FF10C-81C7-47CD-A320-768F2009480B}" type="pres">
      <dgm:prSet presAssocID="{47C757F0-AA23-46BE-9311-EA432CDEEAA1}" presName="hierChild2" presStyleCnt="0"/>
      <dgm:spPr/>
    </dgm:pt>
    <dgm:pt modelId="{449BB130-4083-4E88-AE88-D1029B0AAC34}" type="pres">
      <dgm:prSet presAssocID="{E9BAC1F8-75B9-4DDF-9713-BF956817FA93}" presName="Name37" presStyleLbl="parChTrans1D2" presStyleIdx="0" presStyleCnt="2"/>
      <dgm:spPr/>
    </dgm:pt>
    <dgm:pt modelId="{B1AE1661-8A10-4722-9B08-48AE3F13854E}" type="pres">
      <dgm:prSet presAssocID="{85C7E8C9-8B74-417F-8E67-D270E10F81CF}" presName="hierRoot2" presStyleCnt="0">
        <dgm:presLayoutVars>
          <dgm:hierBranch val="init"/>
        </dgm:presLayoutVars>
      </dgm:prSet>
      <dgm:spPr/>
    </dgm:pt>
    <dgm:pt modelId="{A9EB604D-4E16-4AEF-90C0-1CD2B06C5B09}" type="pres">
      <dgm:prSet presAssocID="{85C7E8C9-8B74-417F-8E67-D270E10F81CF}" presName="rootComposite" presStyleCnt="0"/>
      <dgm:spPr/>
    </dgm:pt>
    <dgm:pt modelId="{CD8454E9-B83D-495A-9C48-E2EFB7B94CF8}" type="pres">
      <dgm:prSet presAssocID="{85C7E8C9-8B74-417F-8E67-D270E10F81CF}" presName="rootText" presStyleLbl="node2" presStyleIdx="0" presStyleCnt="1">
        <dgm:presLayoutVars>
          <dgm:chPref val="3"/>
        </dgm:presLayoutVars>
      </dgm:prSet>
      <dgm:spPr/>
    </dgm:pt>
    <dgm:pt modelId="{24497091-48C1-4186-ADA5-409DFF0BBA01}" type="pres">
      <dgm:prSet presAssocID="{85C7E8C9-8B74-417F-8E67-D270E10F81CF}" presName="rootConnector" presStyleCnt="0"/>
      <dgm:spPr/>
    </dgm:pt>
    <dgm:pt modelId="{D16911FD-C587-4B5A-8416-5F3277743E0A}" type="pres">
      <dgm:prSet presAssocID="{85C7E8C9-8B74-417F-8E67-D270E10F81CF}" presName="hierChild4" presStyleCnt="0"/>
      <dgm:spPr/>
    </dgm:pt>
    <dgm:pt modelId="{AC678F08-B35D-4664-8820-A6584F7FE81E}" type="pres">
      <dgm:prSet presAssocID="{E6BFF170-34DD-4052-9666-B05925E6ACA5}" presName="Name37" presStyleLbl="parChTrans1D3" presStyleIdx="0" presStyleCnt="5"/>
      <dgm:spPr/>
    </dgm:pt>
    <dgm:pt modelId="{E422900B-802A-46F7-9B40-C3DCA58D0156}" type="pres">
      <dgm:prSet presAssocID="{0BC7371F-AB3F-4BF2-8DD6-0620F9E6520D}" presName="hierRoot2" presStyleCnt="0">
        <dgm:presLayoutVars>
          <dgm:hierBranch val="init"/>
        </dgm:presLayoutVars>
      </dgm:prSet>
      <dgm:spPr/>
    </dgm:pt>
    <dgm:pt modelId="{FFC4E325-0D03-4E34-AB38-32E9A18AF3B0}" type="pres">
      <dgm:prSet presAssocID="{0BC7371F-AB3F-4BF2-8DD6-0620F9E6520D}" presName="rootComposite" presStyleCnt="0"/>
      <dgm:spPr/>
    </dgm:pt>
    <dgm:pt modelId="{7553F18A-8908-4288-B57D-3835B4EAFA2B}" type="pres">
      <dgm:prSet presAssocID="{0BC7371F-AB3F-4BF2-8DD6-0620F9E6520D}" presName="rootText" presStyleLbl="node3" presStyleIdx="0" presStyleCnt="5">
        <dgm:presLayoutVars>
          <dgm:chPref val="3"/>
        </dgm:presLayoutVars>
      </dgm:prSet>
      <dgm:spPr/>
    </dgm:pt>
    <dgm:pt modelId="{B77E38A0-8F63-48D6-8237-8CF2BB0847FB}" type="pres">
      <dgm:prSet presAssocID="{0BC7371F-AB3F-4BF2-8DD6-0620F9E6520D}" presName="rootConnector" presStyleCnt="0"/>
      <dgm:spPr/>
    </dgm:pt>
    <dgm:pt modelId="{8D3BD70D-AD87-4489-94DB-F9DEB8E816B6}" type="pres">
      <dgm:prSet presAssocID="{0BC7371F-AB3F-4BF2-8DD6-0620F9E6520D}" presName="hierChild4" presStyleCnt="0"/>
      <dgm:spPr/>
    </dgm:pt>
    <dgm:pt modelId="{E3C9CD98-09DD-452B-A335-E882AC6C5B76}" type="pres">
      <dgm:prSet presAssocID="{84F5F93B-C754-4EB4-898E-61D091C49401}" presName="Name37" presStyleLbl="parChTrans1D4" presStyleIdx="0" presStyleCnt="14"/>
      <dgm:spPr/>
    </dgm:pt>
    <dgm:pt modelId="{58FFAB32-AF15-4FC7-BE0F-C0E404971FD1}" type="pres">
      <dgm:prSet presAssocID="{8F49E5A7-7375-460E-875B-E08B32E84276}" presName="hierRoot2" presStyleCnt="0">
        <dgm:presLayoutVars>
          <dgm:hierBranch val="init"/>
        </dgm:presLayoutVars>
      </dgm:prSet>
      <dgm:spPr/>
    </dgm:pt>
    <dgm:pt modelId="{F237AF98-06DF-4F41-902D-37CBBEFB6C5F}" type="pres">
      <dgm:prSet presAssocID="{8F49E5A7-7375-460E-875B-E08B32E84276}" presName="rootComposite" presStyleCnt="0"/>
      <dgm:spPr/>
    </dgm:pt>
    <dgm:pt modelId="{3F71080A-0A92-436D-BA4C-D2E587DE4E2C}" type="pres">
      <dgm:prSet presAssocID="{8F49E5A7-7375-460E-875B-E08B32E84276}" presName="rootText" presStyleLbl="node4" presStyleIdx="0" presStyleCnt="14">
        <dgm:presLayoutVars>
          <dgm:chPref val="3"/>
        </dgm:presLayoutVars>
      </dgm:prSet>
      <dgm:spPr/>
    </dgm:pt>
    <dgm:pt modelId="{34FAD859-F500-4CCA-8382-49A6D357ECF6}" type="pres">
      <dgm:prSet presAssocID="{8F49E5A7-7375-460E-875B-E08B32E84276}" presName="rootConnector" presStyleCnt="0"/>
      <dgm:spPr/>
    </dgm:pt>
    <dgm:pt modelId="{5B30DEAA-082E-4518-8C5C-9FD205632332}" type="pres">
      <dgm:prSet presAssocID="{8F49E5A7-7375-460E-875B-E08B32E84276}" presName="hierChild4" presStyleCnt="0"/>
      <dgm:spPr/>
    </dgm:pt>
    <dgm:pt modelId="{FA7D7F2F-46C3-4FAE-BCDE-2CB809F53F31}" type="pres">
      <dgm:prSet presAssocID="{8F49E5A7-7375-460E-875B-E08B32E84276}" presName="hierChild5" presStyleCnt="0"/>
      <dgm:spPr/>
    </dgm:pt>
    <dgm:pt modelId="{034549AF-2537-45DE-8EBE-9FB671AEED03}" type="pres">
      <dgm:prSet presAssocID="{C0759DE9-8399-463B-AFF5-993963B8FA21}" presName="Name37" presStyleLbl="parChTrans1D4" presStyleIdx="1" presStyleCnt="14"/>
      <dgm:spPr/>
    </dgm:pt>
    <dgm:pt modelId="{80053394-3424-4A57-8020-30EE66EFF51A}" type="pres">
      <dgm:prSet presAssocID="{2068CCF1-C180-4408-9D11-72CB74AAAC01}" presName="hierRoot2" presStyleCnt="0">
        <dgm:presLayoutVars>
          <dgm:hierBranch val="init"/>
        </dgm:presLayoutVars>
      </dgm:prSet>
      <dgm:spPr/>
    </dgm:pt>
    <dgm:pt modelId="{73AB1213-119A-478D-B68B-747D7C22AB4B}" type="pres">
      <dgm:prSet presAssocID="{2068CCF1-C180-4408-9D11-72CB74AAAC01}" presName="rootComposite" presStyleCnt="0"/>
      <dgm:spPr/>
    </dgm:pt>
    <dgm:pt modelId="{9C6341E7-3244-451C-AAAC-1E0DBABC5E38}" type="pres">
      <dgm:prSet presAssocID="{2068CCF1-C180-4408-9D11-72CB74AAAC01}" presName="rootText" presStyleLbl="node4" presStyleIdx="1" presStyleCnt="14">
        <dgm:presLayoutVars>
          <dgm:chPref val="3"/>
        </dgm:presLayoutVars>
      </dgm:prSet>
      <dgm:spPr/>
    </dgm:pt>
    <dgm:pt modelId="{31506B51-7D76-4C99-B01D-2D62D5B996B3}" type="pres">
      <dgm:prSet presAssocID="{2068CCF1-C180-4408-9D11-72CB74AAAC01}" presName="rootConnector" presStyleCnt="0"/>
      <dgm:spPr/>
    </dgm:pt>
    <dgm:pt modelId="{E761454A-B5E6-4FD2-92AB-0494E76322C3}" type="pres">
      <dgm:prSet presAssocID="{2068CCF1-C180-4408-9D11-72CB74AAAC01}" presName="hierChild4" presStyleCnt="0"/>
      <dgm:spPr/>
    </dgm:pt>
    <dgm:pt modelId="{57279C92-95A6-483B-B93C-2B31CE29E6A8}" type="pres">
      <dgm:prSet presAssocID="{2068CCF1-C180-4408-9D11-72CB74AAAC01}" presName="hierChild5" presStyleCnt="0"/>
      <dgm:spPr/>
    </dgm:pt>
    <dgm:pt modelId="{A6E005AF-2CDB-4C36-A642-F1DFD0A5202E}" type="pres">
      <dgm:prSet presAssocID="{A84126C3-E15C-4B6E-8728-B78A3D73E12E}" presName="Name37" presStyleLbl="parChTrans1D4" presStyleIdx="2" presStyleCnt="14"/>
      <dgm:spPr/>
    </dgm:pt>
    <dgm:pt modelId="{2C06EC98-426D-4D3E-A674-E43BDFD8463B}" type="pres">
      <dgm:prSet presAssocID="{6AA827CD-BB4F-403C-BF01-C12BE626B5A4}" presName="hierRoot2" presStyleCnt="0">
        <dgm:presLayoutVars>
          <dgm:hierBranch val="init"/>
        </dgm:presLayoutVars>
      </dgm:prSet>
      <dgm:spPr/>
    </dgm:pt>
    <dgm:pt modelId="{DF50E1D5-D2E9-47A0-B3D7-140395A894B1}" type="pres">
      <dgm:prSet presAssocID="{6AA827CD-BB4F-403C-BF01-C12BE626B5A4}" presName="rootComposite" presStyleCnt="0"/>
      <dgm:spPr/>
    </dgm:pt>
    <dgm:pt modelId="{DBDD67B2-11B0-41BF-AB36-7E31F1B509AB}" type="pres">
      <dgm:prSet presAssocID="{6AA827CD-BB4F-403C-BF01-C12BE626B5A4}" presName="rootText" presStyleLbl="node4" presStyleIdx="2" presStyleCnt="14">
        <dgm:presLayoutVars>
          <dgm:chPref val="3"/>
        </dgm:presLayoutVars>
      </dgm:prSet>
      <dgm:spPr/>
    </dgm:pt>
    <dgm:pt modelId="{B8457E6A-DA41-4326-AD91-FE5F9B21B431}" type="pres">
      <dgm:prSet presAssocID="{6AA827CD-BB4F-403C-BF01-C12BE626B5A4}" presName="rootConnector" presStyleCnt="0"/>
      <dgm:spPr/>
    </dgm:pt>
    <dgm:pt modelId="{2BA80B86-AEEC-4A87-A503-F819C080A69B}" type="pres">
      <dgm:prSet presAssocID="{6AA827CD-BB4F-403C-BF01-C12BE626B5A4}" presName="hierChild4" presStyleCnt="0"/>
      <dgm:spPr/>
    </dgm:pt>
    <dgm:pt modelId="{0BBBE3D0-3D29-48B7-8F70-9A8954045C4A}" type="pres">
      <dgm:prSet presAssocID="{6AA827CD-BB4F-403C-BF01-C12BE626B5A4}" presName="hierChild5" presStyleCnt="0"/>
      <dgm:spPr/>
    </dgm:pt>
    <dgm:pt modelId="{443BBE16-0874-4136-8D5B-60D6909B3D36}" type="pres">
      <dgm:prSet presAssocID="{3C19CFE0-F529-4FFB-AC7A-879D66D3E331}" presName="Name37" presStyleLbl="parChTrans1D4" presStyleIdx="3" presStyleCnt="14"/>
      <dgm:spPr/>
    </dgm:pt>
    <dgm:pt modelId="{1C119ADE-147C-4362-8264-897E5AC3F1D3}" type="pres">
      <dgm:prSet presAssocID="{C6EB9839-D7C9-46C8-ACFA-4A2C694E3A6D}" presName="hierRoot2" presStyleCnt="0">
        <dgm:presLayoutVars>
          <dgm:hierBranch val="init"/>
        </dgm:presLayoutVars>
      </dgm:prSet>
      <dgm:spPr/>
    </dgm:pt>
    <dgm:pt modelId="{F3CE9441-5BBD-4721-A3D2-7A8BF18A461B}" type="pres">
      <dgm:prSet presAssocID="{C6EB9839-D7C9-46C8-ACFA-4A2C694E3A6D}" presName="rootComposite" presStyleCnt="0"/>
      <dgm:spPr/>
    </dgm:pt>
    <dgm:pt modelId="{1A8B6905-41AA-4E0A-887B-4FB46B5EF5A9}" type="pres">
      <dgm:prSet presAssocID="{C6EB9839-D7C9-46C8-ACFA-4A2C694E3A6D}" presName="rootText" presStyleLbl="node4" presStyleIdx="3" presStyleCnt="14">
        <dgm:presLayoutVars>
          <dgm:chPref val="3"/>
        </dgm:presLayoutVars>
      </dgm:prSet>
      <dgm:spPr/>
    </dgm:pt>
    <dgm:pt modelId="{1478D632-7E42-41FA-BE3D-C7A2109F88D5}" type="pres">
      <dgm:prSet presAssocID="{C6EB9839-D7C9-46C8-ACFA-4A2C694E3A6D}" presName="rootConnector" presStyleCnt="0"/>
      <dgm:spPr/>
    </dgm:pt>
    <dgm:pt modelId="{673D2AD2-0AF9-4944-92A5-DF08CA7D20A4}" type="pres">
      <dgm:prSet presAssocID="{C6EB9839-D7C9-46C8-ACFA-4A2C694E3A6D}" presName="hierChild4" presStyleCnt="0"/>
      <dgm:spPr/>
    </dgm:pt>
    <dgm:pt modelId="{C603FFFF-2B34-4158-AEF5-378C24E2C636}" type="pres">
      <dgm:prSet presAssocID="{C6EB9839-D7C9-46C8-ACFA-4A2C694E3A6D}" presName="hierChild5" presStyleCnt="0"/>
      <dgm:spPr/>
    </dgm:pt>
    <dgm:pt modelId="{A2FA9B99-AED1-4E7A-93CE-50A58BAD6AE4}" type="pres">
      <dgm:prSet presAssocID="{0BC7371F-AB3F-4BF2-8DD6-0620F9E6520D}" presName="hierChild5" presStyleCnt="0"/>
      <dgm:spPr/>
    </dgm:pt>
    <dgm:pt modelId="{2FCCF6F9-797C-423B-974B-DF494BBD9975}" type="pres">
      <dgm:prSet presAssocID="{D705DA93-3D3C-4F3A-B30C-43375D0487B7}" presName="Name37" presStyleLbl="parChTrans1D3" presStyleIdx="1" presStyleCnt="5"/>
      <dgm:spPr/>
    </dgm:pt>
    <dgm:pt modelId="{89E8AA03-EBF2-490E-B87C-7A1BA14A9EBF}" type="pres">
      <dgm:prSet presAssocID="{B90FC5FF-D5D3-4DFF-8A4B-E7E846BA56F2}" presName="hierRoot2" presStyleCnt="0">
        <dgm:presLayoutVars>
          <dgm:hierBranch val="init"/>
        </dgm:presLayoutVars>
      </dgm:prSet>
      <dgm:spPr/>
    </dgm:pt>
    <dgm:pt modelId="{40914253-8162-4DB8-98F7-A169CABADBE5}" type="pres">
      <dgm:prSet presAssocID="{B90FC5FF-D5D3-4DFF-8A4B-E7E846BA56F2}" presName="rootComposite" presStyleCnt="0"/>
      <dgm:spPr/>
    </dgm:pt>
    <dgm:pt modelId="{104CF6AC-150D-4CCA-BD04-374788155CFA}" type="pres">
      <dgm:prSet presAssocID="{B90FC5FF-D5D3-4DFF-8A4B-E7E846BA56F2}" presName="rootText" presStyleLbl="node3" presStyleIdx="1" presStyleCnt="5">
        <dgm:presLayoutVars>
          <dgm:chPref val="3"/>
        </dgm:presLayoutVars>
      </dgm:prSet>
      <dgm:spPr/>
    </dgm:pt>
    <dgm:pt modelId="{3A5FAEE8-3742-421A-A3FF-9300E096E32E}" type="pres">
      <dgm:prSet presAssocID="{B90FC5FF-D5D3-4DFF-8A4B-E7E846BA56F2}" presName="rootConnector" presStyleCnt="0"/>
      <dgm:spPr/>
    </dgm:pt>
    <dgm:pt modelId="{2D6C7A98-88EB-4779-8A74-1BE6CDEA6D3C}" type="pres">
      <dgm:prSet presAssocID="{B90FC5FF-D5D3-4DFF-8A4B-E7E846BA56F2}" presName="hierChild4" presStyleCnt="0"/>
      <dgm:spPr/>
    </dgm:pt>
    <dgm:pt modelId="{D1F3CED2-47EE-45CD-90F8-7527413DF437}" type="pres">
      <dgm:prSet presAssocID="{387E1A91-A9FC-48B1-B0CD-9C0420D6BD39}" presName="Name37" presStyleLbl="parChTrans1D4" presStyleIdx="4" presStyleCnt="14"/>
      <dgm:spPr/>
    </dgm:pt>
    <dgm:pt modelId="{378FD882-08CD-4BE8-987C-2F513A83458E}" type="pres">
      <dgm:prSet presAssocID="{35268808-40DD-4086-9C3C-95A707383CE3}" presName="hierRoot2" presStyleCnt="0">
        <dgm:presLayoutVars>
          <dgm:hierBranch val="init"/>
        </dgm:presLayoutVars>
      </dgm:prSet>
      <dgm:spPr/>
    </dgm:pt>
    <dgm:pt modelId="{0FCB588B-4F5D-47DE-A8A0-CC91950A5AEB}" type="pres">
      <dgm:prSet presAssocID="{35268808-40DD-4086-9C3C-95A707383CE3}" presName="rootComposite" presStyleCnt="0"/>
      <dgm:spPr/>
    </dgm:pt>
    <dgm:pt modelId="{0408B312-3E4C-4280-8E2E-C09BDB0D5C5E}" type="pres">
      <dgm:prSet presAssocID="{35268808-40DD-4086-9C3C-95A707383CE3}" presName="rootText" presStyleLbl="node4" presStyleIdx="4" presStyleCnt="14">
        <dgm:presLayoutVars>
          <dgm:chPref val="3"/>
        </dgm:presLayoutVars>
      </dgm:prSet>
      <dgm:spPr/>
    </dgm:pt>
    <dgm:pt modelId="{B94D3EA1-56EB-4F0D-96D4-E3C8E1479070}" type="pres">
      <dgm:prSet presAssocID="{35268808-40DD-4086-9C3C-95A707383CE3}" presName="rootConnector" presStyleCnt="0"/>
      <dgm:spPr/>
    </dgm:pt>
    <dgm:pt modelId="{3E57A664-C2FF-4D56-A584-E45F1714C981}" type="pres">
      <dgm:prSet presAssocID="{35268808-40DD-4086-9C3C-95A707383CE3}" presName="hierChild4" presStyleCnt="0"/>
      <dgm:spPr/>
    </dgm:pt>
    <dgm:pt modelId="{4199F33F-5F5B-4769-BFE2-9AB335DD26EC}" type="pres">
      <dgm:prSet presAssocID="{35268808-40DD-4086-9C3C-95A707383CE3}" presName="hierChild5" presStyleCnt="0"/>
      <dgm:spPr/>
    </dgm:pt>
    <dgm:pt modelId="{D4DA0714-D660-409A-8087-E1FDCD355A2E}" type="pres">
      <dgm:prSet presAssocID="{12B882DD-2A77-486D-8C5A-5704B459843C}" presName="Name37" presStyleLbl="parChTrans1D4" presStyleIdx="5" presStyleCnt="14"/>
      <dgm:spPr/>
    </dgm:pt>
    <dgm:pt modelId="{EB84D30D-9BD2-492F-A71D-8A0B40756157}" type="pres">
      <dgm:prSet presAssocID="{D8D32423-0FF8-47BE-96C1-A38241EFF3E3}" presName="hierRoot2" presStyleCnt="0">
        <dgm:presLayoutVars>
          <dgm:hierBranch val="init"/>
        </dgm:presLayoutVars>
      </dgm:prSet>
      <dgm:spPr/>
    </dgm:pt>
    <dgm:pt modelId="{473BF57B-8FFA-4EB5-A27C-B1F2CF94B986}" type="pres">
      <dgm:prSet presAssocID="{D8D32423-0FF8-47BE-96C1-A38241EFF3E3}" presName="rootComposite" presStyleCnt="0"/>
      <dgm:spPr/>
    </dgm:pt>
    <dgm:pt modelId="{72F87687-EF4A-40C6-9BB8-59E278009A89}" type="pres">
      <dgm:prSet presAssocID="{D8D32423-0FF8-47BE-96C1-A38241EFF3E3}" presName="rootText" presStyleLbl="node4" presStyleIdx="5" presStyleCnt="14">
        <dgm:presLayoutVars>
          <dgm:chPref val="3"/>
        </dgm:presLayoutVars>
      </dgm:prSet>
      <dgm:spPr/>
    </dgm:pt>
    <dgm:pt modelId="{A3EC3BBF-1163-4F62-8CA0-940656BBB530}" type="pres">
      <dgm:prSet presAssocID="{D8D32423-0FF8-47BE-96C1-A38241EFF3E3}" presName="rootConnector" presStyleCnt="0"/>
      <dgm:spPr/>
    </dgm:pt>
    <dgm:pt modelId="{1FDEA206-B4AC-482E-8388-E0EE19CA349C}" type="pres">
      <dgm:prSet presAssocID="{D8D32423-0FF8-47BE-96C1-A38241EFF3E3}" presName="hierChild4" presStyleCnt="0"/>
      <dgm:spPr/>
    </dgm:pt>
    <dgm:pt modelId="{947F3C3B-E6B3-4528-96AB-1CC26129AC47}" type="pres">
      <dgm:prSet presAssocID="{D8D32423-0FF8-47BE-96C1-A38241EFF3E3}" presName="hierChild5" presStyleCnt="0"/>
      <dgm:spPr/>
    </dgm:pt>
    <dgm:pt modelId="{58B83AA9-7EFE-472C-AAAA-0B05E6376F97}" type="pres">
      <dgm:prSet presAssocID="{D309D60D-7EE8-4152-BB39-F080231D45B7}" presName="Name37" presStyleLbl="parChTrans1D4" presStyleIdx="6" presStyleCnt="14"/>
      <dgm:spPr/>
    </dgm:pt>
    <dgm:pt modelId="{7663E26E-B40B-4C8E-A5EF-3314E83B91DD}" type="pres">
      <dgm:prSet presAssocID="{0159D7A7-BAD4-4478-BCB6-D5B86F44CDEB}" presName="hierRoot2" presStyleCnt="0">
        <dgm:presLayoutVars>
          <dgm:hierBranch val="init"/>
        </dgm:presLayoutVars>
      </dgm:prSet>
      <dgm:spPr/>
    </dgm:pt>
    <dgm:pt modelId="{A9C8CDB5-66BF-4AD8-8A48-B8749049B500}" type="pres">
      <dgm:prSet presAssocID="{0159D7A7-BAD4-4478-BCB6-D5B86F44CDEB}" presName="rootComposite" presStyleCnt="0"/>
      <dgm:spPr/>
    </dgm:pt>
    <dgm:pt modelId="{B964819E-1D19-4C5A-8CA1-946CF05305F4}" type="pres">
      <dgm:prSet presAssocID="{0159D7A7-BAD4-4478-BCB6-D5B86F44CDEB}" presName="rootText" presStyleLbl="node4" presStyleIdx="6" presStyleCnt="14">
        <dgm:presLayoutVars>
          <dgm:chPref val="3"/>
        </dgm:presLayoutVars>
      </dgm:prSet>
      <dgm:spPr/>
    </dgm:pt>
    <dgm:pt modelId="{1B696758-D43A-4D6F-A8B1-09B40BC4E25D}" type="pres">
      <dgm:prSet presAssocID="{0159D7A7-BAD4-4478-BCB6-D5B86F44CDEB}" presName="rootConnector" presStyleCnt="0"/>
      <dgm:spPr/>
    </dgm:pt>
    <dgm:pt modelId="{8DFD24A3-5CBB-44FD-9674-3B668C1D06E8}" type="pres">
      <dgm:prSet presAssocID="{0159D7A7-BAD4-4478-BCB6-D5B86F44CDEB}" presName="hierChild4" presStyleCnt="0"/>
      <dgm:spPr/>
    </dgm:pt>
    <dgm:pt modelId="{D9770232-5A76-4F90-B4F3-D5A78AF345BA}" type="pres">
      <dgm:prSet presAssocID="{0159D7A7-BAD4-4478-BCB6-D5B86F44CDEB}" presName="hierChild5" presStyleCnt="0"/>
      <dgm:spPr/>
    </dgm:pt>
    <dgm:pt modelId="{C9AB7D48-083D-4846-8171-576E5F421AB3}" type="pres">
      <dgm:prSet presAssocID="{B90FC5FF-D5D3-4DFF-8A4B-E7E846BA56F2}" presName="hierChild5" presStyleCnt="0"/>
      <dgm:spPr/>
    </dgm:pt>
    <dgm:pt modelId="{D32F5398-47F8-4E06-AB01-1E4BC2694036}" type="pres">
      <dgm:prSet presAssocID="{79183B31-1C1D-4D77-A41C-906930250EB9}" presName="Name37" presStyleLbl="parChTrans1D3" presStyleIdx="2" presStyleCnt="5"/>
      <dgm:spPr/>
    </dgm:pt>
    <dgm:pt modelId="{BF24F352-A734-4272-850C-58B69A09EB3D}" type="pres">
      <dgm:prSet presAssocID="{2ACF3058-4951-4F67-8207-7FCE8335D16F}" presName="hierRoot2" presStyleCnt="0">
        <dgm:presLayoutVars>
          <dgm:hierBranch val="r"/>
        </dgm:presLayoutVars>
      </dgm:prSet>
      <dgm:spPr/>
    </dgm:pt>
    <dgm:pt modelId="{55C28EF7-B649-4175-8AF4-20697C28F785}" type="pres">
      <dgm:prSet presAssocID="{2ACF3058-4951-4F67-8207-7FCE8335D16F}" presName="rootComposite" presStyleCnt="0"/>
      <dgm:spPr/>
    </dgm:pt>
    <dgm:pt modelId="{3731C645-9736-4438-8A3B-94B31E1D6F25}" type="pres">
      <dgm:prSet presAssocID="{2ACF3058-4951-4F67-8207-7FCE8335D16F}" presName="rootText" presStyleLbl="node3" presStyleIdx="2" presStyleCnt="5">
        <dgm:presLayoutVars>
          <dgm:chPref val="3"/>
        </dgm:presLayoutVars>
      </dgm:prSet>
      <dgm:spPr/>
    </dgm:pt>
    <dgm:pt modelId="{C006DE57-9F93-42B8-BCD5-425B8F3E71CE}" type="pres">
      <dgm:prSet presAssocID="{2ACF3058-4951-4F67-8207-7FCE8335D16F}" presName="rootConnector" presStyleCnt="0"/>
      <dgm:spPr/>
    </dgm:pt>
    <dgm:pt modelId="{5E68C1FA-2176-43AE-8753-7EB91E030430}" type="pres">
      <dgm:prSet presAssocID="{2ACF3058-4951-4F67-8207-7FCE8335D16F}" presName="hierChild4" presStyleCnt="0"/>
      <dgm:spPr/>
    </dgm:pt>
    <dgm:pt modelId="{44FCFC2E-4400-4055-ACA4-A58B5547CB76}" type="pres">
      <dgm:prSet presAssocID="{BAF37178-A488-4A61-B7DB-7C33ED050A92}" presName="Name50" presStyleLbl="parChTrans1D4" presStyleIdx="7" presStyleCnt="14"/>
      <dgm:spPr/>
    </dgm:pt>
    <dgm:pt modelId="{60DDF186-3CEE-429F-BC4E-2DDB86C7136E}" type="pres">
      <dgm:prSet presAssocID="{F0567EAA-1000-41F3-B903-08BE87C993B6}" presName="hierRoot2" presStyleCnt="0">
        <dgm:presLayoutVars>
          <dgm:hierBranch val="init"/>
        </dgm:presLayoutVars>
      </dgm:prSet>
      <dgm:spPr/>
    </dgm:pt>
    <dgm:pt modelId="{5CCAB98A-AE57-4816-A880-9D98A171431A}" type="pres">
      <dgm:prSet presAssocID="{F0567EAA-1000-41F3-B903-08BE87C993B6}" presName="rootComposite" presStyleCnt="0"/>
      <dgm:spPr/>
    </dgm:pt>
    <dgm:pt modelId="{AA856867-4449-42E4-A8F4-94D41EA0534E}" type="pres">
      <dgm:prSet presAssocID="{F0567EAA-1000-41F3-B903-08BE87C993B6}" presName="rootText" presStyleLbl="node4" presStyleIdx="7" presStyleCnt="14">
        <dgm:presLayoutVars>
          <dgm:chPref val="3"/>
        </dgm:presLayoutVars>
      </dgm:prSet>
      <dgm:spPr/>
    </dgm:pt>
    <dgm:pt modelId="{A59E0030-0364-459F-9AC3-2BE1934927B6}" type="pres">
      <dgm:prSet presAssocID="{F0567EAA-1000-41F3-B903-08BE87C993B6}" presName="rootConnector" presStyleCnt="0"/>
      <dgm:spPr/>
    </dgm:pt>
    <dgm:pt modelId="{C3E4EFDB-2810-4704-9ADD-0363085AEECF}" type="pres">
      <dgm:prSet presAssocID="{F0567EAA-1000-41F3-B903-08BE87C993B6}" presName="hierChild4" presStyleCnt="0"/>
      <dgm:spPr/>
    </dgm:pt>
    <dgm:pt modelId="{DF5450E8-F44A-4BBE-BD2C-06536FBFA5AD}" type="pres">
      <dgm:prSet presAssocID="{F0567EAA-1000-41F3-B903-08BE87C993B6}" presName="hierChild5" presStyleCnt="0"/>
      <dgm:spPr/>
    </dgm:pt>
    <dgm:pt modelId="{827C0A27-907A-4770-8253-70ECC7343C27}" type="pres">
      <dgm:prSet presAssocID="{16CAE060-FA8B-4204-A01A-C9BF6E7D504F}" presName="Name50" presStyleLbl="parChTrans1D4" presStyleIdx="8" presStyleCnt="14"/>
      <dgm:spPr/>
    </dgm:pt>
    <dgm:pt modelId="{3858E739-C998-4B8A-8007-A46383C371C2}" type="pres">
      <dgm:prSet presAssocID="{AE8B2BBF-1704-4E43-B742-05FD7B59FE16}" presName="hierRoot2" presStyleCnt="0">
        <dgm:presLayoutVars>
          <dgm:hierBranch val="init"/>
        </dgm:presLayoutVars>
      </dgm:prSet>
      <dgm:spPr/>
    </dgm:pt>
    <dgm:pt modelId="{19BB6553-F8C1-471A-9B04-AC0DBA648075}" type="pres">
      <dgm:prSet presAssocID="{AE8B2BBF-1704-4E43-B742-05FD7B59FE16}" presName="rootComposite" presStyleCnt="0"/>
      <dgm:spPr/>
    </dgm:pt>
    <dgm:pt modelId="{7CD5D7A2-F5E1-400A-8569-91152E018FEB}" type="pres">
      <dgm:prSet presAssocID="{AE8B2BBF-1704-4E43-B742-05FD7B59FE16}" presName="rootText" presStyleLbl="node4" presStyleIdx="8" presStyleCnt="14">
        <dgm:presLayoutVars>
          <dgm:chPref val="3"/>
        </dgm:presLayoutVars>
      </dgm:prSet>
      <dgm:spPr/>
    </dgm:pt>
    <dgm:pt modelId="{572D079D-0055-40DD-A2EA-55A82A613F3F}" type="pres">
      <dgm:prSet presAssocID="{AE8B2BBF-1704-4E43-B742-05FD7B59FE16}" presName="rootConnector" presStyleCnt="0"/>
      <dgm:spPr/>
    </dgm:pt>
    <dgm:pt modelId="{4CBDB669-EA8A-4418-95EA-42B6B8330005}" type="pres">
      <dgm:prSet presAssocID="{AE8B2BBF-1704-4E43-B742-05FD7B59FE16}" presName="hierChild4" presStyleCnt="0"/>
      <dgm:spPr/>
    </dgm:pt>
    <dgm:pt modelId="{FF84DD88-D5ED-4765-99AE-5907EE1D03E8}" type="pres">
      <dgm:prSet presAssocID="{AE8B2BBF-1704-4E43-B742-05FD7B59FE16}" presName="hierChild5" presStyleCnt="0"/>
      <dgm:spPr/>
    </dgm:pt>
    <dgm:pt modelId="{95AD43AB-1054-4B8B-B4DE-7BEF6EBE4926}" type="pres">
      <dgm:prSet presAssocID="{13416C02-0AAB-47DF-B0C3-4C1292D7460C}" presName="Name50" presStyleLbl="parChTrans1D4" presStyleIdx="9" presStyleCnt="14"/>
      <dgm:spPr/>
    </dgm:pt>
    <dgm:pt modelId="{79AFF2C9-9093-4CD9-AF64-4C23610BE47B}" type="pres">
      <dgm:prSet presAssocID="{B8D57137-F589-4678-9333-FC69CE0FB99E}" presName="hierRoot2" presStyleCnt="0">
        <dgm:presLayoutVars>
          <dgm:hierBranch val="init"/>
        </dgm:presLayoutVars>
      </dgm:prSet>
      <dgm:spPr/>
    </dgm:pt>
    <dgm:pt modelId="{F5783B13-8933-4E82-8D7F-5893B29588C8}" type="pres">
      <dgm:prSet presAssocID="{B8D57137-F589-4678-9333-FC69CE0FB99E}" presName="rootComposite" presStyleCnt="0"/>
      <dgm:spPr/>
    </dgm:pt>
    <dgm:pt modelId="{F4A9C67F-EB78-4E79-BDEC-D58693A5BFBA}" type="pres">
      <dgm:prSet presAssocID="{B8D57137-F589-4678-9333-FC69CE0FB99E}" presName="rootText" presStyleLbl="node4" presStyleIdx="9" presStyleCnt="14">
        <dgm:presLayoutVars>
          <dgm:chPref val="3"/>
        </dgm:presLayoutVars>
      </dgm:prSet>
      <dgm:spPr/>
    </dgm:pt>
    <dgm:pt modelId="{8D416463-9968-49C5-B8FC-43D14F94EB94}" type="pres">
      <dgm:prSet presAssocID="{B8D57137-F589-4678-9333-FC69CE0FB99E}" presName="rootConnector" presStyleCnt="0"/>
      <dgm:spPr/>
    </dgm:pt>
    <dgm:pt modelId="{C3DFBBE2-8281-4DD2-97CF-42254CDFCE3C}" type="pres">
      <dgm:prSet presAssocID="{B8D57137-F589-4678-9333-FC69CE0FB99E}" presName="hierChild4" presStyleCnt="0"/>
      <dgm:spPr/>
    </dgm:pt>
    <dgm:pt modelId="{31F6A386-E403-4CDA-B2B2-4A2C7440B92C}" type="pres">
      <dgm:prSet presAssocID="{B8D57137-F589-4678-9333-FC69CE0FB99E}" presName="hierChild5" presStyleCnt="0"/>
      <dgm:spPr/>
    </dgm:pt>
    <dgm:pt modelId="{BA3240EA-1FE5-4071-85AF-58157569978F}" type="pres">
      <dgm:prSet presAssocID="{0762B8D4-754C-466C-A21A-458880322920}" presName="Name50" presStyleLbl="parChTrans1D4" presStyleIdx="10" presStyleCnt="14"/>
      <dgm:spPr/>
    </dgm:pt>
    <dgm:pt modelId="{B58DA09C-B856-478E-A232-2B62243E6995}" type="pres">
      <dgm:prSet presAssocID="{07AC943D-F12F-4D2D-B2B6-1640ADF81017}" presName="hierRoot2" presStyleCnt="0">
        <dgm:presLayoutVars>
          <dgm:hierBranch val="init"/>
        </dgm:presLayoutVars>
      </dgm:prSet>
      <dgm:spPr/>
    </dgm:pt>
    <dgm:pt modelId="{7CB422E1-DC4F-459D-8A32-9DEF8A561504}" type="pres">
      <dgm:prSet presAssocID="{07AC943D-F12F-4D2D-B2B6-1640ADF81017}" presName="rootComposite" presStyleCnt="0"/>
      <dgm:spPr/>
    </dgm:pt>
    <dgm:pt modelId="{7CBD38A5-786F-46C0-A84A-72DB03CBDD9D}" type="pres">
      <dgm:prSet presAssocID="{07AC943D-F12F-4D2D-B2B6-1640ADF81017}" presName="rootText" presStyleLbl="node4" presStyleIdx="10" presStyleCnt="14">
        <dgm:presLayoutVars>
          <dgm:chPref val="3"/>
        </dgm:presLayoutVars>
      </dgm:prSet>
      <dgm:spPr/>
    </dgm:pt>
    <dgm:pt modelId="{DCAF9F76-A364-4835-A1BB-ECD172B61A9B}" type="pres">
      <dgm:prSet presAssocID="{07AC943D-F12F-4D2D-B2B6-1640ADF81017}" presName="rootConnector" presStyleCnt="0"/>
      <dgm:spPr/>
    </dgm:pt>
    <dgm:pt modelId="{AE683348-AFDA-4DE0-8D5A-84B7D79BCBC1}" type="pres">
      <dgm:prSet presAssocID="{07AC943D-F12F-4D2D-B2B6-1640ADF81017}" presName="hierChild4" presStyleCnt="0"/>
      <dgm:spPr/>
    </dgm:pt>
    <dgm:pt modelId="{262C0726-AED9-404B-AB59-880F0FDB1BD5}" type="pres">
      <dgm:prSet presAssocID="{07AC943D-F12F-4D2D-B2B6-1640ADF81017}" presName="hierChild5" presStyleCnt="0"/>
      <dgm:spPr/>
    </dgm:pt>
    <dgm:pt modelId="{D1B06C6C-30D8-43B5-8696-59DDE1F87360}" type="pres">
      <dgm:prSet presAssocID="{2ACF3058-4951-4F67-8207-7FCE8335D16F}" presName="hierChild5" presStyleCnt="0"/>
      <dgm:spPr/>
    </dgm:pt>
    <dgm:pt modelId="{9CC74557-CEB7-494D-B7AC-8F9E8CBC7EC2}" type="pres">
      <dgm:prSet presAssocID="{C689FB80-DF67-4F67-84C6-1385683FF5A9}" presName="Name37" presStyleLbl="parChTrans1D3" presStyleIdx="3" presStyleCnt="5"/>
      <dgm:spPr/>
    </dgm:pt>
    <dgm:pt modelId="{4A67C3A0-1A69-4A76-92AF-9BEDC1E22AA9}" type="pres">
      <dgm:prSet presAssocID="{63FC5BA4-87F7-4A69-8D10-E88D2760B925}" presName="hierRoot2" presStyleCnt="0">
        <dgm:presLayoutVars>
          <dgm:hierBranch val="init"/>
        </dgm:presLayoutVars>
      </dgm:prSet>
      <dgm:spPr/>
    </dgm:pt>
    <dgm:pt modelId="{D3E97FB4-9E32-4E65-BEC4-EF0F2850070A}" type="pres">
      <dgm:prSet presAssocID="{63FC5BA4-87F7-4A69-8D10-E88D2760B925}" presName="rootComposite" presStyleCnt="0"/>
      <dgm:spPr/>
    </dgm:pt>
    <dgm:pt modelId="{0B24565D-484C-407C-BA95-3C20504A7E57}" type="pres">
      <dgm:prSet presAssocID="{63FC5BA4-87F7-4A69-8D10-E88D2760B925}" presName="rootText" presStyleLbl="node3" presStyleIdx="3" presStyleCnt="5">
        <dgm:presLayoutVars>
          <dgm:chPref val="3"/>
        </dgm:presLayoutVars>
      </dgm:prSet>
      <dgm:spPr/>
    </dgm:pt>
    <dgm:pt modelId="{44B4797D-DD69-434D-8B8A-316404D07CCC}" type="pres">
      <dgm:prSet presAssocID="{63FC5BA4-87F7-4A69-8D10-E88D2760B925}" presName="rootConnector" presStyleCnt="0"/>
      <dgm:spPr/>
    </dgm:pt>
    <dgm:pt modelId="{79A114EF-D770-4A03-B1B6-AD6122A1261A}" type="pres">
      <dgm:prSet presAssocID="{63FC5BA4-87F7-4A69-8D10-E88D2760B925}" presName="hierChild4" presStyleCnt="0"/>
      <dgm:spPr/>
    </dgm:pt>
    <dgm:pt modelId="{21D75C0F-123C-4DAA-9A97-B76985AD5F9D}" type="pres">
      <dgm:prSet presAssocID="{65D3288E-DC7B-4E3A-AD6B-BD0251593CF8}" presName="Name37" presStyleLbl="parChTrans1D4" presStyleIdx="11" presStyleCnt="14"/>
      <dgm:spPr/>
    </dgm:pt>
    <dgm:pt modelId="{899BEE13-373B-4200-A03B-55D3D731CE9A}" type="pres">
      <dgm:prSet presAssocID="{B29E66E9-95FA-4BFE-B1A2-787DCB4C3403}" presName="hierRoot2" presStyleCnt="0">
        <dgm:presLayoutVars>
          <dgm:hierBranch val="init"/>
        </dgm:presLayoutVars>
      </dgm:prSet>
      <dgm:spPr/>
    </dgm:pt>
    <dgm:pt modelId="{1E77A51E-0E0E-4C69-B377-DB3E03DB49F6}" type="pres">
      <dgm:prSet presAssocID="{B29E66E9-95FA-4BFE-B1A2-787DCB4C3403}" presName="rootComposite" presStyleCnt="0"/>
      <dgm:spPr/>
    </dgm:pt>
    <dgm:pt modelId="{0783C57C-1DB9-41CC-A333-E088DD776E34}" type="pres">
      <dgm:prSet presAssocID="{B29E66E9-95FA-4BFE-B1A2-787DCB4C3403}" presName="rootText" presStyleLbl="node4" presStyleIdx="11" presStyleCnt="14">
        <dgm:presLayoutVars>
          <dgm:chPref val="3"/>
        </dgm:presLayoutVars>
      </dgm:prSet>
      <dgm:spPr/>
    </dgm:pt>
    <dgm:pt modelId="{735B0ABF-BA0F-48A5-B2B8-06161ACECD2B}" type="pres">
      <dgm:prSet presAssocID="{B29E66E9-95FA-4BFE-B1A2-787DCB4C3403}" presName="rootConnector" presStyleCnt="0"/>
      <dgm:spPr/>
    </dgm:pt>
    <dgm:pt modelId="{13AC118F-85E4-464A-8D68-068241BF36C8}" type="pres">
      <dgm:prSet presAssocID="{B29E66E9-95FA-4BFE-B1A2-787DCB4C3403}" presName="hierChild4" presStyleCnt="0"/>
      <dgm:spPr/>
    </dgm:pt>
    <dgm:pt modelId="{0A10C440-2D0E-4CEB-B5EA-FC54D2C0F80B}" type="pres">
      <dgm:prSet presAssocID="{B29E66E9-95FA-4BFE-B1A2-787DCB4C3403}" presName="hierChild5" presStyleCnt="0"/>
      <dgm:spPr/>
    </dgm:pt>
    <dgm:pt modelId="{5D485424-22AB-466F-91B7-F30C279AF773}" type="pres">
      <dgm:prSet presAssocID="{63FC5BA4-87F7-4A69-8D10-E88D2760B925}" presName="hierChild5" presStyleCnt="0"/>
      <dgm:spPr/>
    </dgm:pt>
    <dgm:pt modelId="{E0E2D3E6-7689-407A-885F-D6960DA4CDF7}" type="pres">
      <dgm:prSet presAssocID="{5AFF6764-F15F-414A-8F90-FA3F0F5CFA1A}" presName="Name37" presStyleLbl="parChTrans1D3" presStyleIdx="4" presStyleCnt="5"/>
      <dgm:spPr/>
    </dgm:pt>
    <dgm:pt modelId="{67ED0A01-FC20-40C5-B1D0-95DD59D0CD94}" type="pres">
      <dgm:prSet presAssocID="{5FC8D889-FE1D-479A-9894-7A563DF588C7}" presName="hierRoot2" presStyleCnt="0">
        <dgm:presLayoutVars>
          <dgm:hierBranch val="init"/>
        </dgm:presLayoutVars>
      </dgm:prSet>
      <dgm:spPr/>
    </dgm:pt>
    <dgm:pt modelId="{00024405-53C9-4B73-817E-9FAAEC9BBD62}" type="pres">
      <dgm:prSet presAssocID="{5FC8D889-FE1D-479A-9894-7A563DF588C7}" presName="rootComposite" presStyleCnt="0"/>
      <dgm:spPr/>
    </dgm:pt>
    <dgm:pt modelId="{752314A2-2D62-475A-9AD9-0A0B9E597D59}" type="pres">
      <dgm:prSet presAssocID="{5FC8D889-FE1D-479A-9894-7A563DF588C7}" presName="rootText" presStyleLbl="node3" presStyleIdx="4" presStyleCnt="5">
        <dgm:presLayoutVars>
          <dgm:chPref val="3"/>
        </dgm:presLayoutVars>
      </dgm:prSet>
      <dgm:spPr/>
    </dgm:pt>
    <dgm:pt modelId="{3037AEFF-CAE6-4059-B8EB-7E53501113C8}" type="pres">
      <dgm:prSet presAssocID="{5FC8D889-FE1D-479A-9894-7A563DF588C7}" presName="rootConnector" presStyleCnt="0"/>
      <dgm:spPr/>
    </dgm:pt>
    <dgm:pt modelId="{8E87A553-8ACC-4D81-9529-A8D1D00CA547}" type="pres">
      <dgm:prSet presAssocID="{5FC8D889-FE1D-479A-9894-7A563DF588C7}" presName="hierChild4" presStyleCnt="0"/>
      <dgm:spPr/>
    </dgm:pt>
    <dgm:pt modelId="{B060CA31-DC99-47ED-BCE5-96982C0734F5}" type="pres">
      <dgm:prSet presAssocID="{673054C0-8923-442F-A06D-A2DDEFB154DC}" presName="Name37" presStyleLbl="parChTrans1D4" presStyleIdx="12" presStyleCnt="14"/>
      <dgm:spPr/>
    </dgm:pt>
    <dgm:pt modelId="{F57BF21F-32A8-418A-9F13-94DCD4E2A9E8}" type="pres">
      <dgm:prSet presAssocID="{5D78F6F0-2120-4C21-9020-5D68A74A6C68}" presName="hierRoot2" presStyleCnt="0">
        <dgm:presLayoutVars>
          <dgm:hierBranch val="init"/>
        </dgm:presLayoutVars>
      </dgm:prSet>
      <dgm:spPr/>
    </dgm:pt>
    <dgm:pt modelId="{C61BF077-2C56-49EE-ACB6-12ADF2E645EA}" type="pres">
      <dgm:prSet presAssocID="{5D78F6F0-2120-4C21-9020-5D68A74A6C68}" presName="rootComposite" presStyleCnt="0"/>
      <dgm:spPr/>
    </dgm:pt>
    <dgm:pt modelId="{05DDBBA0-AE92-4BD6-94C5-3F40B51A57A3}" type="pres">
      <dgm:prSet presAssocID="{5D78F6F0-2120-4C21-9020-5D68A74A6C68}" presName="rootText" presStyleLbl="node4" presStyleIdx="12" presStyleCnt="14">
        <dgm:presLayoutVars>
          <dgm:chPref val="3"/>
        </dgm:presLayoutVars>
      </dgm:prSet>
      <dgm:spPr/>
    </dgm:pt>
    <dgm:pt modelId="{BA9FA48F-9E40-492E-8311-132E71CF3BFD}" type="pres">
      <dgm:prSet presAssocID="{5D78F6F0-2120-4C21-9020-5D68A74A6C68}" presName="rootConnector" presStyleCnt="0"/>
      <dgm:spPr/>
    </dgm:pt>
    <dgm:pt modelId="{9E63196A-2448-4133-A6AC-14F2FBF49FF0}" type="pres">
      <dgm:prSet presAssocID="{5D78F6F0-2120-4C21-9020-5D68A74A6C68}" presName="hierChild4" presStyleCnt="0"/>
      <dgm:spPr/>
    </dgm:pt>
    <dgm:pt modelId="{D9308157-9585-4F23-A8B7-9593CEAB8A40}" type="pres">
      <dgm:prSet presAssocID="{5D78F6F0-2120-4C21-9020-5D68A74A6C68}" presName="hierChild5" presStyleCnt="0"/>
      <dgm:spPr/>
    </dgm:pt>
    <dgm:pt modelId="{CD684067-B3B4-471C-B9C6-80C6448A6991}" type="pres">
      <dgm:prSet presAssocID="{D28D226B-BCA0-47C1-9F60-4ED8D025687E}" presName="Name37" presStyleLbl="parChTrans1D4" presStyleIdx="13" presStyleCnt="14"/>
      <dgm:spPr/>
    </dgm:pt>
    <dgm:pt modelId="{65CCF225-25A3-4052-A524-841E84836A9A}" type="pres">
      <dgm:prSet presAssocID="{4A2124C8-E947-422B-98D7-CE1B92D3B807}" presName="hierRoot2" presStyleCnt="0">
        <dgm:presLayoutVars>
          <dgm:hierBranch val="init"/>
        </dgm:presLayoutVars>
      </dgm:prSet>
      <dgm:spPr/>
    </dgm:pt>
    <dgm:pt modelId="{A5E828B3-4D5F-4B2D-B724-FF0FADC8CC4A}" type="pres">
      <dgm:prSet presAssocID="{4A2124C8-E947-422B-98D7-CE1B92D3B807}" presName="rootComposite" presStyleCnt="0"/>
      <dgm:spPr/>
    </dgm:pt>
    <dgm:pt modelId="{C9E50891-F9DD-4026-AD03-411349E4C1CA}" type="pres">
      <dgm:prSet presAssocID="{4A2124C8-E947-422B-98D7-CE1B92D3B807}" presName="rootText" presStyleLbl="node4" presStyleIdx="13" presStyleCnt="14">
        <dgm:presLayoutVars>
          <dgm:chPref val="3"/>
        </dgm:presLayoutVars>
      </dgm:prSet>
      <dgm:spPr/>
    </dgm:pt>
    <dgm:pt modelId="{4CB13D8B-E0BB-4184-8E87-6D7781E6195A}" type="pres">
      <dgm:prSet presAssocID="{4A2124C8-E947-422B-98D7-CE1B92D3B807}" presName="rootConnector" presStyleCnt="0"/>
      <dgm:spPr/>
    </dgm:pt>
    <dgm:pt modelId="{A75A63D9-9C65-4112-B92A-C9970C20F66E}" type="pres">
      <dgm:prSet presAssocID="{4A2124C8-E947-422B-98D7-CE1B92D3B807}" presName="hierChild4" presStyleCnt="0"/>
      <dgm:spPr/>
    </dgm:pt>
    <dgm:pt modelId="{8C07B43A-B51F-4CF3-96F7-24F89CC34175}" type="pres">
      <dgm:prSet presAssocID="{4A2124C8-E947-422B-98D7-CE1B92D3B807}" presName="hierChild5" presStyleCnt="0"/>
      <dgm:spPr/>
    </dgm:pt>
    <dgm:pt modelId="{B45900DC-6352-4B36-AA56-DEC90B3B8330}" type="pres">
      <dgm:prSet presAssocID="{5FC8D889-FE1D-479A-9894-7A563DF588C7}" presName="hierChild5" presStyleCnt="0"/>
      <dgm:spPr/>
    </dgm:pt>
    <dgm:pt modelId="{EE30EAE9-FB18-4D89-B831-8F6C523AAC5A}" type="pres">
      <dgm:prSet presAssocID="{85C7E8C9-8B74-417F-8E67-D270E10F81CF}" presName="hierChild5" presStyleCnt="0"/>
      <dgm:spPr/>
    </dgm:pt>
    <dgm:pt modelId="{0E819307-1B4E-434E-BA76-D5A4192B0663}" type="pres">
      <dgm:prSet presAssocID="{47C757F0-AA23-46BE-9311-EA432CDEEAA1}" presName="hierChild3" presStyleCnt="0"/>
      <dgm:spPr/>
    </dgm:pt>
    <dgm:pt modelId="{7CC60CE2-51D0-47DE-A469-FE4884597341}" type="pres">
      <dgm:prSet presAssocID="{4294CB15-5EAF-442A-BADC-24588A60ECFF}" presName="Name111" presStyleLbl="parChTrans1D2" presStyleIdx="1" presStyleCnt="2"/>
      <dgm:spPr/>
    </dgm:pt>
    <dgm:pt modelId="{2C28615C-654F-4C05-9383-C72EAED46321}" type="pres">
      <dgm:prSet presAssocID="{B29BF47F-FB6F-4BB3-8B1F-25C507DDACF5}" presName="hierRoot3" presStyleCnt="0">
        <dgm:presLayoutVars>
          <dgm:hierBranch val="init"/>
        </dgm:presLayoutVars>
      </dgm:prSet>
      <dgm:spPr/>
    </dgm:pt>
    <dgm:pt modelId="{531B400A-09FB-4AC6-91D5-6C58DB555D6A}" type="pres">
      <dgm:prSet presAssocID="{B29BF47F-FB6F-4BB3-8B1F-25C507DDACF5}" presName="rootComposite3" presStyleCnt="0"/>
      <dgm:spPr/>
    </dgm:pt>
    <dgm:pt modelId="{15F46F7C-8483-49B2-9069-BD47518FA3C5}" type="pres">
      <dgm:prSet presAssocID="{B29BF47F-FB6F-4BB3-8B1F-25C507DDACF5}" presName="rootText3" presStyleLbl="asst1" presStyleIdx="0" presStyleCnt="1">
        <dgm:presLayoutVars>
          <dgm:chPref val="3"/>
        </dgm:presLayoutVars>
      </dgm:prSet>
      <dgm:spPr/>
    </dgm:pt>
    <dgm:pt modelId="{84CA6990-2D5D-47C3-9020-DF2944DEADCF}" type="pres">
      <dgm:prSet presAssocID="{B29BF47F-FB6F-4BB3-8B1F-25C507DDACF5}" presName="rootConnector3" presStyleCnt="0"/>
      <dgm:spPr/>
    </dgm:pt>
    <dgm:pt modelId="{0851F80F-8C6D-4400-A85F-BC390C21E4EE}" type="pres">
      <dgm:prSet presAssocID="{B29BF47F-FB6F-4BB3-8B1F-25C507DDACF5}" presName="hierChild6" presStyleCnt="0"/>
      <dgm:spPr/>
    </dgm:pt>
    <dgm:pt modelId="{3025C0A7-DA6F-4394-8167-7956EFF162F0}" type="pres">
      <dgm:prSet presAssocID="{B29BF47F-FB6F-4BB3-8B1F-25C507DDACF5}" presName="hierChild7" presStyleCnt="0"/>
      <dgm:spPr/>
    </dgm:pt>
  </dgm:ptLst>
  <dgm:cxnLst>
    <dgm:cxn modelId="{4927B62A-8491-43FC-AA84-F7B70EEE545F}" srcId="{A77D31B3-3808-4FBA-8FA4-CC8D448A173E}" destId="{47C757F0-AA23-46BE-9311-EA432CDEEAA1}" srcOrd="0" destOrd="0" parTransId="{AB39B06D-FE6C-48B2-B5B4-77CD0C8CF7AD}" sibTransId="{DF0D1C21-B79E-4875-B7FA-EF183CB48B88}"/>
    <dgm:cxn modelId="{69BB9F5D-00D4-4B0D-880B-BC0D3A3FF438}" srcId="{47C757F0-AA23-46BE-9311-EA432CDEEAA1}" destId="{B29BF47F-FB6F-4BB3-8B1F-25C507DDACF5}" srcOrd="0" destOrd="0" parTransId="{4294CB15-5EAF-442A-BADC-24588A60ECFF}" sibTransId="{4FBEC948-3FA9-4375-B83A-B44348E5F34D}"/>
    <dgm:cxn modelId="{D34EC3E0-3AB9-4F82-ADB0-82E542D96A70}" srcId="{47C757F0-AA23-46BE-9311-EA432CDEEAA1}" destId="{85C7E8C9-8B74-417F-8E67-D270E10F81CF}" srcOrd="1" destOrd="0" parTransId="{E9BAC1F8-75B9-4DDF-9713-BF956817FA93}" sibTransId="{0B86183E-5B69-419E-BA1D-289AF693C68A}"/>
    <dgm:cxn modelId="{196A5335-0F7B-4440-8ED2-7EB7DAC0A666}" srcId="{85C7E8C9-8B74-417F-8E67-D270E10F81CF}" destId="{0BC7371F-AB3F-4BF2-8DD6-0620F9E6520D}" srcOrd="0" destOrd="1" parTransId="{E6BFF170-34DD-4052-9666-B05925E6ACA5}" sibTransId="{D7AF4172-CE68-46CC-B9F3-8EBE39AADC8D}"/>
    <dgm:cxn modelId="{5BF92A7C-0CB7-4A10-9C63-A12BFD2B8A30}" srcId="{0BC7371F-AB3F-4BF2-8DD6-0620F9E6520D}" destId="{8F49E5A7-7375-460E-875B-E08B32E84276}" srcOrd="0" destOrd="0" parTransId="{84F5F93B-C754-4EB4-898E-61D091C49401}" sibTransId="{7FA6A296-DB06-4D9B-B6C2-5AD0DDFEEC3F}"/>
    <dgm:cxn modelId="{4C1A0084-B709-4C86-B17B-D59405F45AB9}" srcId="{0BC7371F-AB3F-4BF2-8DD6-0620F9E6520D}" destId="{2068CCF1-C180-4408-9D11-72CB74AAAC01}" srcOrd="1" destOrd="0" parTransId="{C0759DE9-8399-463B-AFF5-993963B8FA21}" sibTransId="{13D23208-11C1-4E5B-9DB4-5876A7D8CD4F}"/>
    <dgm:cxn modelId="{BCA8835C-2A7A-4B8C-B75D-471FA17E1488}" srcId="{0BC7371F-AB3F-4BF2-8DD6-0620F9E6520D}" destId="{6AA827CD-BB4F-403C-BF01-C12BE626B5A4}" srcOrd="2" destOrd="0" parTransId="{A84126C3-E15C-4B6E-8728-B78A3D73E12E}" sibTransId="{91170D5A-1E98-4E40-9DD9-F7D4DD0666B3}"/>
    <dgm:cxn modelId="{CF55C9A2-F9BE-4C5D-9C17-46F08E06869A}" srcId="{0BC7371F-AB3F-4BF2-8DD6-0620F9E6520D}" destId="{C6EB9839-D7C9-46C8-ACFA-4A2C694E3A6D}" srcOrd="3" destOrd="0" parTransId="{3C19CFE0-F529-4FFB-AC7A-879D66D3E331}" sibTransId="{06A6BAE8-AE0F-4756-9EFE-AD7ED7073848}"/>
    <dgm:cxn modelId="{16865EBA-8622-4102-8FF5-215770B9C944}" srcId="{85C7E8C9-8B74-417F-8E67-D270E10F81CF}" destId="{B90FC5FF-D5D3-4DFF-8A4B-E7E846BA56F2}" srcOrd="1" destOrd="1" parTransId="{D705DA93-3D3C-4F3A-B30C-43375D0487B7}" sibTransId="{9629BF86-F370-4996-87E9-E47BF7637598}"/>
    <dgm:cxn modelId="{D83E3A2A-3E69-41CF-B877-633E700DE150}" srcId="{B90FC5FF-D5D3-4DFF-8A4B-E7E846BA56F2}" destId="{35268808-40DD-4086-9C3C-95A707383CE3}" srcOrd="0" destOrd="1" parTransId="{387E1A91-A9FC-48B1-B0CD-9C0420D6BD39}" sibTransId="{049BBF6D-4DA6-4F36-98C0-2997B00B5A82}"/>
    <dgm:cxn modelId="{50EE98B7-1F77-4E73-940C-052127F80FA5}" srcId="{B90FC5FF-D5D3-4DFF-8A4B-E7E846BA56F2}" destId="{D8D32423-0FF8-47BE-96C1-A38241EFF3E3}" srcOrd="1" destOrd="1" parTransId="{12B882DD-2A77-486D-8C5A-5704B459843C}" sibTransId="{F90C58EB-D8C5-437E-9D81-EF69331B5E6B}"/>
    <dgm:cxn modelId="{3E8D4C50-7350-4698-8142-19CC747CB1DA}" srcId="{B90FC5FF-D5D3-4DFF-8A4B-E7E846BA56F2}" destId="{0159D7A7-BAD4-4478-BCB6-D5B86F44CDEB}" srcOrd="2" destOrd="1" parTransId="{D309D60D-7EE8-4152-BB39-F080231D45B7}" sibTransId="{9F190F30-8A2E-445F-BC13-8946B58BA358}"/>
    <dgm:cxn modelId="{F3D22888-B809-4514-8B58-870D2C004A12}" srcId="{85C7E8C9-8B74-417F-8E67-D270E10F81CF}" destId="{2ACF3058-4951-4F67-8207-7FCE8335D16F}" srcOrd="2" destOrd="1" parTransId="{79183B31-1C1D-4D77-A41C-906930250EB9}" sibTransId="{37F5FFD0-487A-4FE9-8693-614088321BE9}"/>
    <dgm:cxn modelId="{29342D93-BAFA-4EA7-957D-03D593CE8C52}" srcId="{2ACF3058-4951-4F67-8207-7FCE8335D16F}" destId="{F0567EAA-1000-41F3-B903-08BE87C993B6}" srcOrd="0" destOrd="2" parTransId="{BAF37178-A488-4A61-B7DB-7C33ED050A92}" sibTransId="{3108DA03-B8B6-4DF4-8F6F-E9EC1E57414E}"/>
    <dgm:cxn modelId="{8C3AF418-D22E-400B-81F7-689F08BF4FF5}" srcId="{2ACF3058-4951-4F67-8207-7FCE8335D16F}" destId="{AE8B2BBF-1704-4E43-B742-05FD7B59FE16}" srcOrd="1" destOrd="2" parTransId="{16CAE060-FA8B-4204-A01A-C9BF6E7D504F}" sibTransId="{697044C8-69E9-407C-927A-B7B0D6FA1AD3}"/>
    <dgm:cxn modelId="{A3DF17A8-836A-40F1-9182-19B2D6FAD46F}" srcId="{2ACF3058-4951-4F67-8207-7FCE8335D16F}" destId="{B8D57137-F589-4678-9333-FC69CE0FB99E}" srcOrd="2" destOrd="2" parTransId="{13416C02-0AAB-47DF-B0C3-4C1292D7460C}" sibTransId="{04ED137C-734D-4DB0-83D8-7A3D5E2FB0DA}"/>
    <dgm:cxn modelId="{7DDD6BDF-DC44-4531-B475-BC97B5DCCDFA}" srcId="{2ACF3058-4951-4F67-8207-7FCE8335D16F}" destId="{07AC943D-F12F-4D2D-B2B6-1640ADF81017}" srcOrd="3" destOrd="2" parTransId="{0762B8D4-754C-466C-A21A-458880322920}" sibTransId="{D43C7DDD-A40C-4D10-BD9E-97201A0E664E}"/>
    <dgm:cxn modelId="{9F324393-4DC1-4C9A-A27F-C77C6D80811C}" srcId="{85C7E8C9-8B74-417F-8E67-D270E10F81CF}" destId="{63FC5BA4-87F7-4A69-8D10-E88D2760B925}" srcOrd="3" destOrd="1" parTransId="{C689FB80-DF67-4F67-84C6-1385683FF5A9}" sibTransId="{EEDCF8A6-A5BD-485D-835F-390A967EF573}"/>
    <dgm:cxn modelId="{1A3E050B-F35F-4DC3-BCE8-BDCC3B5CFAD9}" srcId="{63FC5BA4-87F7-4A69-8D10-E88D2760B925}" destId="{B29E66E9-95FA-4BFE-B1A2-787DCB4C3403}" srcOrd="0" destOrd="3" parTransId="{65D3288E-DC7B-4E3A-AD6B-BD0251593CF8}" sibTransId="{1D801783-5A8C-4AEC-9C83-2F48270B06C9}"/>
    <dgm:cxn modelId="{2487C187-3F94-4872-99FC-4F3649B17C77}" srcId="{85C7E8C9-8B74-417F-8E67-D270E10F81CF}" destId="{5FC8D889-FE1D-479A-9894-7A563DF588C7}" srcOrd="4" destOrd="1" parTransId="{5AFF6764-F15F-414A-8F90-FA3F0F5CFA1A}" sibTransId="{08CFC861-337F-49AE-8257-F565E2FC2073}"/>
    <dgm:cxn modelId="{193D8C2A-939E-4D36-B3A5-9D7919BC967B}" srcId="{5FC8D889-FE1D-479A-9894-7A563DF588C7}" destId="{5D78F6F0-2120-4C21-9020-5D68A74A6C68}" srcOrd="0" destOrd="4" parTransId="{673054C0-8923-442F-A06D-A2DDEFB154DC}" sibTransId="{DC027052-B35D-446B-BC34-749483D17EBF}"/>
    <dgm:cxn modelId="{FCBA48A1-0D98-4436-B99C-BB0910C3A57B}" srcId="{5FC8D889-FE1D-479A-9894-7A563DF588C7}" destId="{4A2124C8-E947-422B-98D7-CE1B92D3B807}" srcOrd="1" destOrd="4" parTransId="{D28D226B-BCA0-47C1-9F60-4ED8D025687E}" sibTransId="{7DE67DD6-1B6B-40E8-B5AF-78194D2A81D8}"/>
    <dgm:cxn modelId="{58D2B45A-49EE-428C-B475-DA1DA533AEA8}" type="presOf" srcId="{A77D31B3-3808-4FBA-8FA4-CC8D448A173E}" destId="{E498DC9C-C5AC-4482-A26F-3B99DC5D79F0}" srcOrd="0" destOrd="0" presId="urn:microsoft.com/office/officeart/2005/8/layout/orgChart1"/>
    <dgm:cxn modelId="{3B527B32-27F8-446A-8FD5-C695E2DAF934}" type="presParOf" srcId="{E498DC9C-C5AC-4482-A26F-3B99DC5D79F0}" destId="{F728C3E8-5128-4BB6-90CC-A86769ECE335}" srcOrd="0" destOrd="0" presId="urn:microsoft.com/office/officeart/2005/8/layout/orgChart1"/>
    <dgm:cxn modelId="{AC96ED20-0E57-4B3C-816B-C794A033BC9F}" type="presParOf" srcId="{F728C3E8-5128-4BB6-90CC-A86769ECE335}" destId="{79147750-B6BF-43FD-83A0-7ACDC9B53EFF}" srcOrd="0" destOrd="0" presId="urn:microsoft.com/office/officeart/2005/8/layout/orgChart1"/>
    <dgm:cxn modelId="{BBC96C52-D806-4AFF-B4B1-FD23880160B0}" type="presOf" srcId="{47C757F0-AA23-46BE-9311-EA432CDEEAA1}" destId="{79147750-B6BF-43FD-83A0-7ACDC9B53EFF}" srcOrd="0" destOrd="0" presId="urn:microsoft.com/office/officeart/2005/8/layout/orgChart1"/>
    <dgm:cxn modelId="{A736E5F2-EEE5-4ABD-B7F0-72CB04318EE4}" type="presParOf" srcId="{79147750-B6BF-43FD-83A0-7ACDC9B53EFF}" destId="{AE79172D-D441-42BB-84EA-E3D989670DED}" srcOrd="0" destOrd="0" presId="urn:microsoft.com/office/officeart/2005/8/layout/orgChart1"/>
    <dgm:cxn modelId="{8CC4A69B-5576-4847-8EC6-B6CCC3EAA67B}" type="presOf" srcId="{47C757F0-AA23-46BE-9311-EA432CDEEAA1}" destId="{AE79172D-D441-42BB-84EA-E3D989670DED}" srcOrd="0" destOrd="0" presId="urn:microsoft.com/office/officeart/2005/8/layout/orgChart1"/>
    <dgm:cxn modelId="{3B0286BC-2DEE-415E-A1C4-36AFD87A41B2}" type="presParOf" srcId="{79147750-B6BF-43FD-83A0-7ACDC9B53EFF}" destId="{86420519-308D-4A6A-8FEA-6FB2E39BA448}" srcOrd="1" destOrd="0" presId="urn:microsoft.com/office/officeart/2005/8/layout/orgChart1"/>
    <dgm:cxn modelId="{20C73C7B-DA29-4AA9-BF86-EEC6AFC3DE2D}" type="presOf" srcId="{47C757F0-AA23-46BE-9311-EA432CDEEAA1}" destId="{86420519-308D-4A6A-8FEA-6FB2E39BA448}" srcOrd="0" destOrd="0" presId="urn:microsoft.com/office/officeart/2005/8/layout/orgChart1"/>
    <dgm:cxn modelId="{040D3FDB-E765-4D0D-BAC3-B7020FB0D16C}" type="presParOf" srcId="{F728C3E8-5128-4BB6-90CC-A86769ECE335}" destId="{9A0FF10C-81C7-47CD-A320-768F2009480B}" srcOrd="1" destOrd="0" presId="urn:microsoft.com/office/officeart/2005/8/layout/orgChart1"/>
    <dgm:cxn modelId="{FCA3DB66-5871-4813-9235-1E6D44BF8AA2}" type="presParOf" srcId="{9A0FF10C-81C7-47CD-A320-768F2009480B}" destId="{449BB130-4083-4E88-AE88-D1029B0AAC34}" srcOrd="0" destOrd="1" presId="urn:microsoft.com/office/officeart/2005/8/layout/orgChart1"/>
    <dgm:cxn modelId="{25EA8CFD-9F74-492D-B0FF-1230024EC73D}" type="presOf" srcId="{E9BAC1F8-75B9-4DDF-9713-BF956817FA93}" destId="{449BB130-4083-4E88-AE88-D1029B0AAC34}" srcOrd="0" destOrd="0" presId="urn:microsoft.com/office/officeart/2005/8/layout/orgChart1"/>
    <dgm:cxn modelId="{E3EBCBF1-3151-4554-8BF3-D93D6810845E}" type="presParOf" srcId="{9A0FF10C-81C7-47CD-A320-768F2009480B}" destId="{B1AE1661-8A10-4722-9B08-48AE3F13854E}" srcOrd="1" destOrd="1" presId="urn:microsoft.com/office/officeart/2005/8/layout/orgChart1"/>
    <dgm:cxn modelId="{BE9BCF5B-3EA6-4596-8E8E-54E0B4D7B81E}" type="presParOf" srcId="{B1AE1661-8A10-4722-9B08-48AE3F13854E}" destId="{A9EB604D-4E16-4AEF-90C0-1CD2B06C5B09}" srcOrd="0" destOrd="1" presId="urn:microsoft.com/office/officeart/2005/8/layout/orgChart1"/>
    <dgm:cxn modelId="{0791FC06-0F01-416A-A1ED-31FADA22A59D}" type="presOf" srcId="{85C7E8C9-8B74-417F-8E67-D270E10F81CF}" destId="{A9EB604D-4E16-4AEF-90C0-1CD2B06C5B09}" srcOrd="0" destOrd="0" presId="urn:microsoft.com/office/officeart/2005/8/layout/orgChart1"/>
    <dgm:cxn modelId="{B82DF5BF-14A5-44D8-B319-554A4F8CFB5E}" type="presParOf" srcId="{A9EB604D-4E16-4AEF-90C0-1CD2B06C5B09}" destId="{CD8454E9-B83D-495A-9C48-E2EFB7B94CF8}" srcOrd="0" destOrd="0" presId="urn:microsoft.com/office/officeart/2005/8/layout/orgChart1"/>
    <dgm:cxn modelId="{5FA6B611-058F-49E1-A991-17B59AE92D82}" type="presOf" srcId="{85C7E8C9-8B74-417F-8E67-D270E10F81CF}" destId="{CD8454E9-B83D-495A-9C48-E2EFB7B94CF8}" srcOrd="0" destOrd="0" presId="urn:microsoft.com/office/officeart/2005/8/layout/orgChart1"/>
    <dgm:cxn modelId="{1E412474-DF73-4993-82F0-8C06A5662ADA}" type="presParOf" srcId="{A9EB604D-4E16-4AEF-90C0-1CD2B06C5B09}" destId="{24497091-48C1-4186-ADA5-409DFF0BBA01}" srcOrd="1" destOrd="0" presId="urn:microsoft.com/office/officeart/2005/8/layout/orgChart1"/>
    <dgm:cxn modelId="{FEEF949F-783F-46AB-9358-5293C2761B86}" type="presOf" srcId="{85C7E8C9-8B74-417F-8E67-D270E10F81CF}" destId="{24497091-48C1-4186-ADA5-409DFF0BBA01}" srcOrd="0" destOrd="0" presId="urn:microsoft.com/office/officeart/2005/8/layout/orgChart1"/>
    <dgm:cxn modelId="{FE05A64A-2367-4A20-A112-990D2ED442D4}" type="presParOf" srcId="{B1AE1661-8A10-4722-9B08-48AE3F13854E}" destId="{D16911FD-C587-4B5A-8416-5F3277743E0A}" srcOrd="1" destOrd="1" presId="urn:microsoft.com/office/officeart/2005/8/layout/orgChart1"/>
    <dgm:cxn modelId="{0BE4BE6E-7559-4116-83A5-F4C44352C221}" type="presParOf" srcId="{D16911FD-C587-4B5A-8416-5F3277743E0A}" destId="{AC678F08-B35D-4664-8820-A6584F7FE81E}" srcOrd="0" destOrd="1" presId="urn:microsoft.com/office/officeart/2005/8/layout/orgChart1"/>
    <dgm:cxn modelId="{10334C1D-C92F-4903-9865-44D724B30F8F}" type="presOf" srcId="{E6BFF170-34DD-4052-9666-B05925E6ACA5}" destId="{AC678F08-B35D-4664-8820-A6584F7FE81E}" srcOrd="0" destOrd="0" presId="urn:microsoft.com/office/officeart/2005/8/layout/orgChart1"/>
    <dgm:cxn modelId="{AE28DBEE-1445-4538-9999-1A19F54EA97C}" type="presParOf" srcId="{D16911FD-C587-4B5A-8416-5F3277743E0A}" destId="{E422900B-802A-46F7-9B40-C3DCA58D0156}" srcOrd="1" destOrd="1" presId="urn:microsoft.com/office/officeart/2005/8/layout/orgChart1"/>
    <dgm:cxn modelId="{30796F29-C06A-4834-9892-E236282811C6}" type="presParOf" srcId="{E422900B-802A-46F7-9B40-C3DCA58D0156}" destId="{FFC4E325-0D03-4E34-AB38-32E9A18AF3B0}" srcOrd="0" destOrd="1" presId="urn:microsoft.com/office/officeart/2005/8/layout/orgChart1"/>
    <dgm:cxn modelId="{AD606D16-8338-44F5-8786-7438CEFB7938}" type="presOf" srcId="{0BC7371F-AB3F-4BF2-8DD6-0620F9E6520D}" destId="{FFC4E325-0D03-4E34-AB38-32E9A18AF3B0}" srcOrd="0" destOrd="0" presId="urn:microsoft.com/office/officeart/2005/8/layout/orgChart1"/>
    <dgm:cxn modelId="{A72A6E49-8065-486B-90C8-D379BE481C34}" type="presParOf" srcId="{FFC4E325-0D03-4E34-AB38-32E9A18AF3B0}" destId="{7553F18A-8908-4288-B57D-3835B4EAFA2B}" srcOrd="0" destOrd="0" presId="urn:microsoft.com/office/officeart/2005/8/layout/orgChart1"/>
    <dgm:cxn modelId="{7865F498-BF20-4208-97F9-ABBA7BF01532}" type="presOf" srcId="{0BC7371F-AB3F-4BF2-8DD6-0620F9E6520D}" destId="{7553F18A-8908-4288-B57D-3835B4EAFA2B}" srcOrd="0" destOrd="0" presId="urn:microsoft.com/office/officeart/2005/8/layout/orgChart1"/>
    <dgm:cxn modelId="{46A2870D-6EFC-41E8-A87E-2E4BC752D94D}" type="presParOf" srcId="{FFC4E325-0D03-4E34-AB38-32E9A18AF3B0}" destId="{B77E38A0-8F63-48D6-8237-8CF2BB0847FB}" srcOrd="1" destOrd="0" presId="urn:microsoft.com/office/officeart/2005/8/layout/orgChart1"/>
    <dgm:cxn modelId="{AA62C7FD-5643-49EE-B0A9-D3EF349F9C82}" type="presOf" srcId="{0BC7371F-AB3F-4BF2-8DD6-0620F9E6520D}" destId="{B77E38A0-8F63-48D6-8237-8CF2BB0847FB}" srcOrd="0" destOrd="0" presId="urn:microsoft.com/office/officeart/2005/8/layout/orgChart1"/>
    <dgm:cxn modelId="{4C8DC1DB-D02A-4357-AACA-1F18C475140D}" type="presParOf" srcId="{E422900B-802A-46F7-9B40-C3DCA58D0156}" destId="{8D3BD70D-AD87-4489-94DB-F9DEB8E816B6}" srcOrd="1" destOrd="1" presId="urn:microsoft.com/office/officeart/2005/8/layout/orgChart1"/>
    <dgm:cxn modelId="{AA1F64AA-9671-4241-96A0-E5DF81202DA5}" type="presParOf" srcId="{8D3BD70D-AD87-4489-94DB-F9DEB8E816B6}" destId="{E3C9CD98-09DD-452B-A335-E882AC6C5B76}" srcOrd="0" destOrd="1" presId="urn:microsoft.com/office/officeart/2005/8/layout/orgChart1"/>
    <dgm:cxn modelId="{F2EF7078-9A92-40B4-B7C8-D7F55768D1EF}" type="presOf" srcId="{84F5F93B-C754-4EB4-898E-61D091C49401}" destId="{E3C9CD98-09DD-452B-A335-E882AC6C5B76}" srcOrd="0" destOrd="0" presId="urn:microsoft.com/office/officeart/2005/8/layout/orgChart1"/>
    <dgm:cxn modelId="{73A0CBA4-C374-43B5-8431-ABEC56296BB8}" type="presParOf" srcId="{8D3BD70D-AD87-4489-94DB-F9DEB8E816B6}" destId="{58FFAB32-AF15-4FC7-BE0F-C0E404971FD1}" srcOrd="1" destOrd="1" presId="urn:microsoft.com/office/officeart/2005/8/layout/orgChart1"/>
    <dgm:cxn modelId="{9D201C38-4F85-41C7-8E24-0CBA2C33C75B}" type="presParOf" srcId="{58FFAB32-AF15-4FC7-BE0F-C0E404971FD1}" destId="{F237AF98-06DF-4F41-902D-37CBBEFB6C5F}" srcOrd="0" destOrd="1" presId="urn:microsoft.com/office/officeart/2005/8/layout/orgChart1"/>
    <dgm:cxn modelId="{9A5918B2-CF17-402C-A61A-2A195E94EEC1}" type="presOf" srcId="{8F49E5A7-7375-460E-875B-E08B32E84276}" destId="{F237AF98-06DF-4F41-902D-37CBBEFB6C5F}" srcOrd="0" destOrd="0" presId="urn:microsoft.com/office/officeart/2005/8/layout/orgChart1"/>
    <dgm:cxn modelId="{1BAA27B1-861E-43CF-81D5-7D838EA836D5}" type="presParOf" srcId="{F237AF98-06DF-4F41-902D-37CBBEFB6C5F}" destId="{3F71080A-0A92-436D-BA4C-D2E587DE4E2C}" srcOrd="0" destOrd="0" presId="urn:microsoft.com/office/officeart/2005/8/layout/orgChart1"/>
    <dgm:cxn modelId="{787EF71F-0D22-4F7A-A4CD-86D39DB0A7A3}" type="presOf" srcId="{8F49E5A7-7375-460E-875B-E08B32E84276}" destId="{3F71080A-0A92-436D-BA4C-D2E587DE4E2C}" srcOrd="0" destOrd="0" presId="urn:microsoft.com/office/officeart/2005/8/layout/orgChart1"/>
    <dgm:cxn modelId="{DD355160-DA37-4E1C-BCB4-3FE61DC4AD33}" type="presParOf" srcId="{F237AF98-06DF-4F41-902D-37CBBEFB6C5F}" destId="{34FAD859-F500-4CCA-8382-49A6D357ECF6}" srcOrd="1" destOrd="0" presId="urn:microsoft.com/office/officeart/2005/8/layout/orgChart1"/>
    <dgm:cxn modelId="{84B31135-B228-4CB1-8491-2A5E4EDEBF0A}" type="presOf" srcId="{8F49E5A7-7375-460E-875B-E08B32E84276}" destId="{34FAD859-F500-4CCA-8382-49A6D357ECF6}" srcOrd="0" destOrd="0" presId="urn:microsoft.com/office/officeart/2005/8/layout/orgChart1"/>
    <dgm:cxn modelId="{CEA8A930-20FF-4C39-BB17-2B94CDAD0F66}" type="presParOf" srcId="{58FFAB32-AF15-4FC7-BE0F-C0E404971FD1}" destId="{5B30DEAA-082E-4518-8C5C-9FD205632332}" srcOrd="1" destOrd="1" presId="urn:microsoft.com/office/officeart/2005/8/layout/orgChart1"/>
    <dgm:cxn modelId="{44B3C294-7A23-4C20-8C91-31A30E55BB1C}" type="presParOf" srcId="{58FFAB32-AF15-4FC7-BE0F-C0E404971FD1}" destId="{FA7D7F2F-46C3-4FAE-BCDE-2CB809F53F31}" srcOrd="2" destOrd="1" presId="urn:microsoft.com/office/officeart/2005/8/layout/orgChart1"/>
    <dgm:cxn modelId="{A14925FA-C47D-4AF7-AEBE-2D71986AAB72}" type="presParOf" srcId="{8D3BD70D-AD87-4489-94DB-F9DEB8E816B6}" destId="{034549AF-2537-45DE-8EBE-9FB671AEED03}" srcOrd="2" destOrd="1" presId="urn:microsoft.com/office/officeart/2005/8/layout/orgChart1"/>
    <dgm:cxn modelId="{C5D583A1-4ECF-4C21-B54B-61361148EF17}" type="presOf" srcId="{C0759DE9-8399-463B-AFF5-993963B8FA21}" destId="{034549AF-2537-45DE-8EBE-9FB671AEED03}" srcOrd="0" destOrd="0" presId="urn:microsoft.com/office/officeart/2005/8/layout/orgChart1"/>
    <dgm:cxn modelId="{2A8C511E-5D8B-4D54-99F9-4AB057E61122}" type="presParOf" srcId="{8D3BD70D-AD87-4489-94DB-F9DEB8E816B6}" destId="{80053394-3424-4A57-8020-30EE66EFF51A}" srcOrd="3" destOrd="1" presId="urn:microsoft.com/office/officeart/2005/8/layout/orgChart1"/>
    <dgm:cxn modelId="{9FAB6AC5-76B1-4CB9-9806-4DF9A6F9E70B}" type="presParOf" srcId="{80053394-3424-4A57-8020-30EE66EFF51A}" destId="{73AB1213-119A-478D-B68B-747D7C22AB4B}" srcOrd="0" destOrd="3" presId="urn:microsoft.com/office/officeart/2005/8/layout/orgChart1"/>
    <dgm:cxn modelId="{EAD92B57-6F5A-4D78-A743-8ECECC94A5DE}" type="presOf" srcId="{2068CCF1-C180-4408-9D11-72CB74AAAC01}" destId="{73AB1213-119A-478D-B68B-747D7C22AB4B}" srcOrd="0" destOrd="0" presId="urn:microsoft.com/office/officeart/2005/8/layout/orgChart1"/>
    <dgm:cxn modelId="{6F638CF3-B3AC-48D7-AA2A-92D390EC14BD}" type="presParOf" srcId="{73AB1213-119A-478D-B68B-747D7C22AB4B}" destId="{9C6341E7-3244-451C-AAAC-1E0DBABC5E38}" srcOrd="0" destOrd="0" presId="urn:microsoft.com/office/officeart/2005/8/layout/orgChart1"/>
    <dgm:cxn modelId="{D74C5452-02E9-458D-A60B-3D9F4D888A7E}" type="presOf" srcId="{2068CCF1-C180-4408-9D11-72CB74AAAC01}" destId="{9C6341E7-3244-451C-AAAC-1E0DBABC5E38}" srcOrd="0" destOrd="0" presId="urn:microsoft.com/office/officeart/2005/8/layout/orgChart1"/>
    <dgm:cxn modelId="{4FAFA5B6-ED23-4F15-B546-014AC8B6D40F}" type="presParOf" srcId="{73AB1213-119A-478D-B68B-747D7C22AB4B}" destId="{31506B51-7D76-4C99-B01D-2D62D5B996B3}" srcOrd="1" destOrd="0" presId="urn:microsoft.com/office/officeart/2005/8/layout/orgChart1"/>
    <dgm:cxn modelId="{B2D10E8E-1B5A-4B88-A3C9-33FD5ABA662A}" type="presOf" srcId="{2068CCF1-C180-4408-9D11-72CB74AAAC01}" destId="{31506B51-7D76-4C99-B01D-2D62D5B996B3}" srcOrd="0" destOrd="0" presId="urn:microsoft.com/office/officeart/2005/8/layout/orgChart1"/>
    <dgm:cxn modelId="{9411DFD0-A72F-44DE-8400-3DB0CB09F05A}" type="presParOf" srcId="{80053394-3424-4A57-8020-30EE66EFF51A}" destId="{E761454A-B5E6-4FD2-92AB-0494E76322C3}" srcOrd="1" destOrd="3" presId="urn:microsoft.com/office/officeart/2005/8/layout/orgChart1"/>
    <dgm:cxn modelId="{1838C275-F8DA-4C20-B9E0-A930AB1ACC9F}" type="presParOf" srcId="{80053394-3424-4A57-8020-30EE66EFF51A}" destId="{57279C92-95A6-483B-B93C-2B31CE29E6A8}" srcOrd="2" destOrd="3" presId="urn:microsoft.com/office/officeart/2005/8/layout/orgChart1"/>
    <dgm:cxn modelId="{8A2AFDD3-4E53-439B-A028-024AC012B56C}" type="presParOf" srcId="{8D3BD70D-AD87-4489-94DB-F9DEB8E816B6}" destId="{A6E005AF-2CDB-4C36-A642-F1DFD0A5202E}" srcOrd="4" destOrd="1" presId="urn:microsoft.com/office/officeart/2005/8/layout/orgChart1"/>
    <dgm:cxn modelId="{F8D3DF41-4547-4D0A-8AC3-2CFA81A00EDC}" type="presOf" srcId="{A84126C3-E15C-4B6E-8728-B78A3D73E12E}" destId="{A6E005AF-2CDB-4C36-A642-F1DFD0A5202E}" srcOrd="0" destOrd="0" presId="urn:microsoft.com/office/officeart/2005/8/layout/orgChart1"/>
    <dgm:cxn modelId="{B8783A54-2C7D-4F84-90D4-079476F647A8}" type="presParOf" srcId="{8D3BD70D-AD87-4489-94DB-F9DEB8E816B6}" destId="{2C06EC98-426D-4D3E-A674-E43BDFD8463B}" srcOrd="5" destOrd="1" presId="urn:microsoft.com/office/officeart/2005/8/layout/orgChart1"/>
    <dgm:cxn modelId="{D74B1BAF-4624-45BC-A0B2-7BC6274383C9}" type="presParOf" srcId="{2C06EC98-426D-4D3E-A674-E43BDFD8463B}" destId="{DF50E1D5-D2E9-47A0-B3D7-140395A894B1}" srcOrd="0" destOrd="5" presId="urn:microsoft.com/office/officeart/2005/8/layout/orgChart1"/>
    <dgm:cxn modelId="{E9288305-60D0-480A-AD8D-1ED769AE786E}" type="presOf" srcId="{6AA827CD-BB4F-403C-BF01-C12BE626B5A4}" destId="{DF50E1D5-D2E9-47A0-B3D7-140395A894B1}" srcOrd="0" destOrd="0" presId="urn:microsoft.com/office/officeart/2005/8/layout/orgChart1"/>
    <dgm:cxn modelId="{3CFE44AE-7540-4223-9C15-F09D653872B2}" type="presParOf" srcId="{DF50E1D5-D2E9-47A0-B3D7-140395A894B1}" destId="{DBDD67B2-11B0-41BF-AB36-7E31F1B509AB}" srcOrd="0" destOrd="0" presId="urn:microsoft.com/office/officeart/2005/8/layout/orgChart1"/>
    <dgm:cxn modelId="{BB933D2F-E178-44BD-B5C5-38C3F5BEE436}" type="presOf" srcId="{6AA827CD-BB4F-403C-BF01-C12BE626B5A4}" destId="{DBDD67B2-11B0-41BF-AB36-7E31F1B509AB}" srcOrd="0" destOrd="0" presId="urn:microsoft.com/office/officeart/2005/8/layout/orgChart1"/>
    <dgm:cxn modelId="{715510A4-2F91-4633-A4E0-13099340C73B}" type="presParOf" srcId="{DF50E1D5-D2E9-47A0-B3D7-140395A894B1}" destId="{B8457E6A-DA41-4326-AD91-FE5F9B21B431}" srcOrd="1" destOrd="0" presId="urn:microsoft.com/office/officeart/2005/8/layout/orgChart1"/>
    <dgm:cxn modelId="{CACA00E8-850B-46CB-80F3-C3635AE53C66}" type="presOf" srcId="{6AA827CD-BB4F-403C-BF01-C12BE626B5A4}" destId="{B8457E6A-DA41-4326-AD91-FE5F9B21B431}" srcOrd="0" destOrd="0" presId="urn:microsoft.com/office/officeart/2005/8/layout/orgChart1"/>
    <dgm:cxn modelId="{4F50146D-0FDF-407A-97F1-7BCAE832DBBA}" type="presParOf" srcId="{2C06EC98-426D-4D3E-A674-E43BDFD8463B}" destId="{2BA80B86-AEEC-4A87-A503-F819C080A69B}" srcOrd="1" destOrd="5" presId="urn:microsoft.com/office/officeart/2005/8/layout/orgChart1"/>
    <dgm:cxn modelId="{EB3BC94F-7AA0-4A62-9E23-6F8C2AE7A4C3}" type="presParOf" srcId="{2C06EC98-426D-4D3E-A674-E43BDFD8463B}" destId="{0BBBE3D0-3D29-48B7-8F70-9A8954045C4A}" srcOrd="2" destOrd="5" presId="urn:microsoft.com/office/officeart/2005/8/layout/orgChart1"/>
    <dgm:cxn modelId="{F171ADD9-11A8-4477-A324-48F99EF7030A}" type="presParOf" srcId="{8D3BD70D-AD87-4489-94DB-F9DEB8E816B6}" destId="{443BBE16-0874-4136-8D5B-60D6909B3D36}" srcOrd="6" destOrd="1" presId="urn:microsoft.com/office/officeart/2005/8/layout/orgChart1"/>
    <dgm:cxn modelId="{195034EE-277A-48DA-927B-2AD4594080E0}" type="presOf" srcId="{3C19CFE0-F529-4FFB-AC7A-879D66D3E331}" destId="{443BBE16-0874-4136-8D5B-60D6909B3D36}" srcOrd="0" destOrd="0" presId="urn:microsoft.com/office/officeart/2005/8/layout/orgChart1"/>
    <dgm:cxn modelId="{B437566B-3F99-4DB6-9267-3841E68F116E}" type="presParOf" srcId="{8D3BD70D-AD87-4489-94DB-F9DEB8E816B6}" destId="{1C119ADE-147C-4362-8264-897E5AC3F1D3}" srcOrd="7" destOrd="1" presId="urn:microsoft.com/office/officeart/2005/8/layout/orgChart1"/>
    <dgm:cxn modelId="{4B230CA2-D343-4EEA-B33A-1875E17C9B70}" type="presParOf" srcId="{1C119ADE-147C-4362-8264-897E5AC3F1D3}" destId="{F3CE9441-5BBD-4721-A3D2-7A8BF18A461B}" srcOrd="0" destOrd="7" presId="urn:microsoft.com/office/officeart/2005/8/layout/orgChart1"/>
    <dgm:cxn modelId="{EA00BE16-D29B-4F45-825E-F62310684853}" type="presOf" srcId="{C6EB9839-D7C9-46C8-ACFA-4A2C694E3A6D}" destId="{F3CE9441-5BBD-4721-A3D2-7A8BF18A461B}" srcOrd="0" destOrd="0" presId="urn:microsoft.com/office/officeart/2005/8/layout/orgChart1"/>
    <dgm:cxn modelId="{4F79C483-ED71-448E-A75E-BD34E7E162EE}" type="presParOf" srcId="{F3CE9441-5BBD-4721-A3D2-7A8BF18A461B}" destId="{1A8B6905-41AA-4E0A-887B-4FB46B5EF5A9}" srcOrd="0" destOrd="0" presId="urn:microsoft.com/office/officeart/2005/8/layout/orgChart1"/>
    <dgm:cxn modelId="{4A0337B3-74A3-42C0-A30C-7B418066D97C}" type="presOf" srcId="{C6EB9839-D7C9-46C8-ACFA-4A2C694E3A6D}" destId="{1A8B6905-41AA-4E0A-887B-4FB46B5EF5A9}" srcOrd="0" destOrd="0" presId="urn:microsoft.com/office/officeart/2005/8/layout/orgChart1"/>
    <dgm:cxn modelId="{1D65DD44-A1A1-4E34-A5EC-41452F0CA808}" type="presParOf" srcId="{F3CE9441-5BBD-4721-A3D2-7A8BF18A461B}" destId="{1478D632-7E42-41FA-BE3D-C7A2109F88D5}" srcOrd="1" destOrd="0" presId="urn:microsoft.com/office/officeart/2005/8/layout/orgChart1"/>
    <dgm:cxn modelId="{B6D9BF98-8B0B-420A-86C3-D272DCFAF679}" type="presOf" srcId="{C6EB9839-D7C9-46C8-ACFA-4A2C694E3A6D}" destId="{1478D632-7E42-41FA-BE3D-C7A2109F88D5}" srcOrd="0" destOrd="0" presId="urn:microsoft.com/office/officeart/2005/8/layout/orgChart1"/>
    <dgm:cxn modelId="{00209E03-9F0D-4BAA-A51D-54EA3626CAB6}" type="presParOf" srcId="{1C119ADE-147C-4362-8264-897E5AC3F1D3}" destId="{673D2AD2-0AF9-4944-92A5-DF08CA7D20A4}" srcOrd="1" destOrd="7" presId="urn:microsoft.com/office/officeart/2005/8/layout/orgChart1"/>
    <dgm:cxn modelId="{8196F353-F5CF-4042-B80F-0F7EFC418201}" type="presParOf" srcId="{1C119ADE-147C-4362-8264-897E5AC3F1D3}" destId="{C603FFFF-2B34-4158-AEF5-378C24E2C636}" srcOrd="2" destOrd="7" presId="urn:microsoft.com/office/officeart/2005/8/layout/orgChart1"/>
    <dgm:cxn modelId="{80D14EB7-056F-439A-B7F5-2B79DDF452D8}" type="presParOf" srcId="{E422900B-802A-46F7-9B40-C3DCA58D0156}" destId="{A2FA9B99-AED1-4E7A-93CE-50A58BAD6AE4}" srcOrd="2" destOrd="1" presId="urn:microsoft.com/office/officeart/2005/8/layout/orgChart1"/>
    <dgm:cxn modelId="{1ED38F56-782F-4CF5-BAC4-41A2422A1348}" type="presParOf" srcId="{D16911FD-C587-4B5A-8416-5F3277743E0A}" destId="{2FCCF6F9-797C-423B-974B-DF494BBD9975}" srcOrd="2" destOrd="1" presId="urn:microsoft.com/office/officeart/2005/8/layout/orgChart1"/>
    <dgm:cxn modelId="{D220638A-74A3-4571-BB95-095C492ED7BD}" type="presOf" srcId="{D705DA93-3D3C-4F3A-B30C-43375D0487B7}" destId="{2FCCF6F9-797C-423B-974B-DF494BBD9975}" srcOrd="0" destOrd="0" presId="urn:microsoft.com/office/officeart/2005/8/layout/orgChart1"/>
    <dgm:cxn modelId="{C765F8B2-E455-4A26-9E53-212249B65089}" type="presParOf" srcId="{D16911FD-C587-4B5A-8416-5F3277743E0A}" destId="{89E8AA03-EBF2-490E-B87C-7A1BA14A9EBF}" srcOrd="3" destOrd="1" presId="urn:microsoft.com/office/officeart/2005/8/layout/orgChart1"/>
    <dgm:cxn modelId="{F02DE35F-DB7D-416C-BC42-88970F981186}" type="presParOf" srcId="{89E8AA03-EBF2-490E-B87C-7A1BA14A9EBF}" destId="{40914253-8162-4DB8-98F7-A169CABADBE5}" srcOrd="0" destOrd="3" presId="urn:microsoft.com/office/officeart/2005/8/layout/orgChart1"/>
    <dgm:cxn modelId="{79FE11D1-E820-486F-A222-A44CE6D87EA5}" type="presOf" srcId="{B90FC5FF-D5D3-4DFF-8A4B-E7E846BA56F2}" destId="{40914253-8162-4DB8-98F7-A169CABADBE5}" srcOrd="0" destOrd="0" presId="urn:microsoft.com/office/officeart/2005/8/layout/orgChart1"/>
    <dgm:cxn modelId="{FE3FAA36-EBE1-40A2-B54B-492017406395}" type="presParOf" srcId="{40914253-8162-4DB8-98F7-A169CABADBE5}" destId="{104CF6AC-150D-4CCA-BD04-374788155CFA}" srcOrd="0" destOrd="0" presId="urn:microsoft.com/office/officeart/2005/8/layout/orgChart1"/>
    <dgm:cxn modelId="{F7202A75-B2FA-4924-AE9E-E2DACFAC06DF}" type="presOf" srcId="{B90FC5FF-D5D3-4DFF-8A4B-E7E846BA56F2}" destId="{104CF6AC-150D-4CCA-BD04-374788155CFA}" srcOrd="0" destOrd="0" presId="urn:microsoft.com/office/officeart/2005/8/layout/orgChart1"/>
    <dgm:cxn modelId="{745C28AA-2515-4792-AC0F-B81BED3140D3}" type="presParOf" srcId="{40914253-8162-4DB8-98F7-A169CABADBE5}" destId="{3A5FAEE8-3742-421A-A3FF-9300E096E32E}" srcOrd="1" destOrd="0" presId="urn:microsoft.com/office/officeart/2005/8/layout/orgChart1"/>
    <dgm:cxn modelId="{6A39F9D7-E8AC-4A6A-8BEF-4C897A8BE7C8}" type="presOf" srcId="{B90FC5FF-D5D3-4DFF-8A4B-E7E846BA56F2}" destId="{3A5FAEE8-3742-421A-A3FF-9300E096E32E}" srcOrd="0" destOrd="0" presId="urn:microsoft.com/office/officeart/2005/8/layout/orgChart1"/>
    <dgm:cxn modelId="{BBA37938-1D22-4561-9C06-B8B7C87EC99F}" type="presParOf" srcId="{89E8AA03-EBF2-490E-B87C-7A1BA14A9EBF}" destId="{2D6C7A98-88EB-4779-8A74-1BE6CDEA6D3C}" srcOrd="1" destOrd="3" presId="urn:microsoft.com/office/officeart/2005/8/layout/orgChart1"/>
    <dgm:cxn modelId="{A5BD64BE-4D60-4FC2-9E5F-D7A9E452CC6F}" type="presParOf" srcId="{2D6C7A98-88EB-4779-8A74-1BE6CDEA6D3C}" destId="{D1F3CED2-47EE-45CD-90F8-7527413DF437}" srcOrd="0" destOrd="1" presId="urn:microsoft.com/office/officeart/2005/8/layout/orgChart1"/>
    <dgm:cxn modelId="{B6FD75DE-CB2E-4887-8220-A2AF1AE34D95}" type="presOf" srcId="{387E1A91-A9FC-48B1-B0CD-9C0420D6BD39}" destId="{D1F3CED2-47EE-45CD-90F8-7527413DF437}" srcOrd="0" destOrd="0" presId="urn:microsoft.com/office/officeart/2005/8/layout/orgChart1"/>
    <dgm:cxn modelId="{75C207DD-5F37-473F-B7CA-B6DBC0A1992C}" type="presParOf" srcId="{2D6C7A98-88EB-4779-8A74-1BE6CDEA6D3C}" destId="{378FD882-08CD-4BE8-987C-2F513A83458E}" srcOrd="1" destOrd="1" presId="urn:microsoft.com/office/officeart/2005/8/layout/orgChart1"/>
    <dgm:cxn modelId="{6FB96A90-FAFB-4EA4-91DB-A065EBE174E8}" type="presParOf" srcId="{378FD882-08CD-4BE8-987C-2F513A83458E}" destId="{0FCB588B-4F5D-47DE-A8A0-CC91950A5AEB}" srcOrd="0" destOrd="1" presId="urn:microsoft.com/office/officeart/2005/8/layout/orgChart1"/>
    <dgm:cxn modelId="{E574A9FB-D6CF-4A2D-9871-AB87AB8C8F9D}" type="presOf" srcId="{35268808-40DD-4086-9C3C-95A707383CE3}" destId="{0FCB588B-4F5D-47DE-A8A0-CC91950A5AEB}" srcOrd="0" destOrd="0" presId="urn:microsoft.com/office/officeart/2005/8/layout/orgChart1"/>
    <dgm:cxn modelId="{8BFA4925-47E8-4357-9AE6-4A15F39427B2}" type="presParOf" srcId="{0FCB588B-4F5D-47DE-A8A0-CC91950A5AEB}" destId="{0408B312-3E4C-4280-8E2E-C09BDB0D5C5E}" srcOrd="0" destOrd="0" presId="urn:microsoft.com/office/officeart/2005/8/layout/orgChart1"/>
    <dgm:cxn modelId="{E7F38DF4-64CC-461B-B6CB-B56CA60A6AC8}" type="presOf" srcId="{35268808-40DD-4086-9C3C-95A707383CE3}" destId="{0408B312-3E4C-4280-8E2E-C09BDB0D5C5E}" srcOrd="0" destOrd="0" presId="urn:microsoft.com/office/officeart/2005/8/layout/orgChart1"/>
    <dgm:cxn modelId="{607326B4-38E1-4C76-AC97-69CB88B633B1}" type="presParOf" srcId="{0FCB588B-4F5D-47DE-A8A0-CC91950A5AEB}" destId="{B94D3EA1-56EB-4F0D-96D4-E3C8E1479070}" srcOrd="1" destOrd="0" presId="urn:microsoft.com/office/officeart/2005/8/layout/orgChart1"/>
    <dgm:cxn modelId="{7A6676DC-C84A-4A59-BC9C-0B5F4EB58626}" type="presOf" srcId="{35268808-40DD-4086-9C3C-95A707383CE3}" destId="{B94D3EA1-56EB-4F0D-96D4-E3C8E1479070}" srcOrd="0" destOrd="0" presId="urn:microsoft.com/office/officeart/2005/8/layout/orgChart1"/>
    <dgm:cxn modelId="{F1F00997-7672-4CFA-ABFF-FD6A1D7A7774}" type="presParOf" srcId="{378FD882-08CD-4BE8-987C-2F513A83458E}" destId="{3E57A664-C2FF-4D56-A584-E45F1714C981}" srcOrd="1" destOrd="1" presId="urn:microsoft.com/office/officeart/2005/8/layout/orgChart1"/>
    <dgm:cxn modelId="{0D28523E-01D2-4886-BE7B-AF3FC01E636E}" type="presParOf" srcId="{378FD882-08CD-4BE8-987C-2F513A83458E}" destId="{4199F33F-5F5B-4769-BFE2-9AB335DD26EC}" srcOrd="2" destOrd="1" presId="urn:microsoft.com/office/officeart/2005/8/layout/orgChart1"/>
    <dgm:cxn modelId="{BC951F21-347B-444A-BE5E-FB92695B4426}" type="presParOf" srcId="{2D6C7A98-88EB-4779-8A74-1BE6CDEA6D3C}" destId="{D4DA0714-D660-409A-8087-E1FDCD355A2E}" srcOrd="2" destOrd="1" presId="urn:microsoft.com/office/officeart/2005/8/layout/orgChart1"/>
    <dgm:cxn modelId="{FF6B4362-D9A2-484A-8BEF-220CAD23A006}" type="presOf" srcId="{12B882DD-2A77-486D-8C5A-5704B459843C}" destId="{D4DA0714-D660-409A-8087-E1FDCD355A2E}" srcOrd="0" destOrd="0" presId="urn:microsoft.com/office/officeart/2005/8/layout/orgChart1"/>
    <dgm:cxn modelId="{C16D80E7-521B-4779-89FD-A4A881B2862C}" type="presParOf" srcId="{2D6C7A98-88EB-4779-8A74-1BE6CDEA6D3C}" destId="{EB84D30D-9BD2-492F-A71D-8A0B40756157}" srcOrd="3" destOrd="1" presId="urn:microsoft.com/office/officeart/2005/8/layout/orgChart1"/>
    <dgm:cxn modelId="{A21414E1-34D4-4877-9374-1CD60B7DA611}" type="presParOf" srcId="{EB84D30D-9BD2-492F-A71D-8A0B40756157}" destId="{473BF57B-8FFA-4EB5-A27C-B1F2CF94B986}" srcOrd="0" destOrd="3" presId="urn:microsoft.com/office/officeart/2005/8/layout/orgChart1"/>
    <dgm:cxn modelId="{67A95925-54B4-4DDF-A62F-F2EC857FD91E}" type="presOf" srcId="{D8D32423-0FF8-47BE-96C1-A38241EFF3E3}" destId="{473BF57B-8FFA-4EB5-A27C-B1F2CF94B986}" srcOrd="0" destOrd="0" presId="urn:microsoft.com/office/officeart/2005/8/layout/orgChart1"/>
    <dgm:cxn modelId="{8D56447E-F95F-450F-8AFB-5C0AF32A04C5}" type="presParOf" srcId="{473BF57B-8FFA-4EB5-A27C-B1F2CF94B986}" destId="{72F87687-EF4A-40C6-9BB8-59E278009A89}" srcOrd="0" destOrd="0" presId="urn:microsoft.com/office/officeart/2005/8/layout/orgChart1"/>
    <dgm:cxn modelId="{952036FD-6F1C-468B-A130-4F28EF427B44}" type="presOf" srcId="{D8D32423-0FF8-47BE-96C1-A38241EFF3E3}" destId="{72F87687-EF4A-40C6-9BB8-59E278009A89}" srcOrd="0" destOrd="0" presId="urn:microsoft.com/office/officeart/2005/8/layout/orgChart1"/>
    <dgm:cxn modelId="{E4C84F34-5133-4885-AEED-EB315B491957}" type="presParOf" srcId="{473BF57B-8FFA-4EB5-A27C-B1F2CF94B986}" destId="{A3EC3BBF-1163-4F62-8CA0-940656BBB530}" srcOrd="1" destOrd="0" presId="urn:microsoft.com/office/officeart/2005/8/layout/orgChart1"/>
    <dgm:cxn modelId="{B2AB7F98-FE38-4B66-97FC-FA63952403EE}" type="presOf" srcId="{D8D32423-0FF8-47BE-96C1-A38241EFF3E3}" destId="{A3EC3BBF-1163-4F62-8CA0-940656BBB530}" srcOrd="0" destOrd="0" presId="urn:microsoft.com/office/officeart/2005/8/layout/orgChart1"/>
    <dgm:cxn modelId="{5D54DE4A-2639-48A6-AEF2-D7D1B2A3C880}" type="presParOf" srcId="{EB84D30D-9BD2-492F-A71D-8A0B40756157}" destId="{1FDEA206-B4AC-482E-8388-E0EE19CA349C}" srcOrd="1" destOrd="3" presId="urn:microsoft.com/office/officeart/2005/8/layout/orgChart1"/>
    <dgm:cxn modelId="{1B99632C-2B57-4EC9-B94A-7820987C382C}" type="presParOf" srcId="{EB84D30D-9BD2-492F-A71D-8A0B40756157}" destId="{947F3C3B-E6B3-4528-96AB-1CC26129AC47}" srcOrd="2" destOrd="3" presId="urn:microsoft.com/office/officeart/2005/8/layout/orgChart1"/>
    <dgm:cxn modelId="{314475A6-4ACE-415B-B702-EB2A360CA730}" type="presParOf" srcId="{2D6C7A98-88EB-4779-8A74-1BE6CDEA6D3C}" destId="{58B83AA9-7EFE-472C-AAAA-0B05E6376F97}" srcOrd="4" destOrd="1" presId="urn:microsoft.com/office/officeart/2005/8/layout/orgChart1"/>
    <dgm:cxn modelId="{02739C59-B559-4451-B30B-A6C0DB8289DD}" type="presOf" srcId="{D309D60D-7EE8-4152-BB39-F080231D45B7}" destId="{58B83AA9-7EFE-472C-AAAA-0B05E6376F97}" srcOrd="0" destOrd="0" presId="urn:microsoft.com/office/officeart/2005/8/layout/orgChart1"/>
    <dgm:cxn modelId="{670CBF67-FAF1-41C7-8942-5CACE62B63FC}" type="presParOf" srcId="{2D6C7A98-88EB-4779-8A74-1BE6CDEA6D3C}" destId="{7663E26E-B40B-4C8E-A5EF-3314E83B91DD}" srcOrd="5" destOrd="1" presId="urn:microsoft.com/office/officeart/2005/8/layout/orgChart1"/>
    <dgm:cxn modelId="{C4FADC2D-62E4-4F46-B365-03CAF8CDC5CD}" type="presParOf" srcId="{7663E26E-B40B-4C8E-A5EF-3314E83B91DD}" destId="{A9C8CDB5-66BF-4AD8-8A48-B8749049B500}" srcOrd="0" destOrd="5" presId="urn:microsoft.com/office/officeart/2005/8/layout/orgChart1"/>
    <dgm:cxn modelId="{40A18EBF-F6A8-44A4-9636-C3C6F48D50FA}" type="presOf" srcId="{0159D7A7-BAD4-4478-BCB6-D5B86F44CDEB}" destId="{A9C8CDB5-66BF-4AD8-8A48-B8749049B500}" srcOrd="0" destOrd="0" presId="urn:microsoft.com/office/officeart/2005/8/layout/orgChart1"/>
    <dgm:cxn modelId="{212A35BB-DA21-4238-8553-EA4960D3AD26}" type="presParOf" srcId="{A9C8CDB5-66BF-4AD8-8A48-B8749049B500}" destId="{B964819E-1D19-4C5A-8CA1-946CF05305F4}" srcOrd="0" destOrd="0" presId="urn:microsoft.com/office/officeart/2005/8/layout/orgChart1"/>
    <dgm:cxn modelId="{6615CD98-795C-434D-9D0A-C815416C814A}" type="presOf" srcId="{0159D7A7-BAD4-4478-BCB6-D5B86F44CDEB}" destId="{B964819E-1D19-4C5A-8CA1-946CF05305F4}" srcOrd="0" destOrd="0" presId="urn:microsoft.com/office/officeart/2005/8/layout/orgChart1"/>
    <dgm:cxn modelId="{E8DBA514-D089-4090-82E7-C299423B4080}" type="presParOf" srcId="{A9C8CDB5-66BF-4AD8-8A48-B8749049B500}" destId="{1B696758-D43A-4D6F-A8B1-09B40BC4E25D}" srcOrd="1" destOrd="0" presId="urn:microsoft.com/office/officeart/2005/8/layout/orgChart1"/>
    <dgm:cxn modelId="{ABFEC29C-60EB-49AE-A7DE-1B8D431F9A86}" type="presOf" srcId="{0159D7A7-BAD4-4478-BCB6-D5B86F44CDEB}" destId="{1B696758-D43A-4D6F-A8B1-09B40BC4E25D}" srcOrd="0" destOrd="0" presId="urn:microsoft.com/office/officeart/2005/8/layout/orgChart1"/>
    <dgm:cxn modelId="{E250EFC3-E1F3-47B1-9759-24765BF1FB37}" type="presParOf" srcId="{7663E26E-B40B-4C8E-A5EF-3314E83B91DD}" destId="{8DFD24A3-5CBB-44FD-9674-3B668C1D06E8}" srcOrd="1" destOrd="5" presId="urn:microsoft.com/office/officeart/2005/8/layout/orgChart1"/>
    <dgm:cxn modelId="{B75E05F4-FAE3-49EC-9D16-EC40394C2EC6}" type="presParOf" srcId="{7663E26E-B40B-4C8E-A5EF-3314E83B91DD}" destId="{D9770232-5A76-4F90-B4F3-D5A78AF345BA}" srcOrd="2" destOrd="5" presId="urn:microsoft.com/office/officeart/2005/8/layout/orgChart1"/>
    <dgm:cxn modelId="{731107E5-4AAE-419A-BB74-6839BE23F00E}" type="presParOf" srcId="{89E8AA03-EBF2-490E-B87C-7A1BA14A9EBF}" destId="{C9AB7D48-083D-4846-8171-576E5F421AB3}" srcOrd="2" destOrd="3" presId="urn:microsoft.com/office/officeart/2005/8/layout/orgChart1"/>
    <dgm:cxn modelId="{BAFD811B-22A6-43CB-B9B9-F8F83FB2216E}" type="presParOf" srcId="{D16911FD-C587-4B5A-8416-5F3277743E0A}" destId="{D32F5398-47F8-4E06-AB01-1E4BC2694036}" srcOrd="4" destOrd="1" presId="urn:microsoft.com/office/officeart/2005/8/layout/orgChart1"/>
    <dgm:cxn modelId="{5B5BDCE4-3068-4356-A7B3-9BF3B0CF1C8C}" type="presOf" srcId="{79183B31-1C1D-4D77-A41C-906930250EB9}" destId="{D32F5398-47F8-4E06-AB01-1E4BC2694036}" srcOrd="0" destOrd="0" presId="urn:microsoft.com/office/officeart/2005/8/layout/orgChart1"/>
    <dgm:cxn modelId="{32063CFA-850D-4D3F-A9CB-FC3E912009B7}" type="presParOf" srcId="{D16911FD-C587-4B5A-8416-5F3277743E0A}" destId="{BF24F352-A734-4272-850C-58B69A09EB3D}" srcOrd="5" destOrd="1" presId="urn:microsoft.com/office/officeart/2005/8/layout/orgChart1"/>
    <dgm:cxn modelId="{7644813C-BE00-4E11-8405-BA05288C7203}" type="presParOf" srcId="{BF24F352-A734-4272-850C-58B69A09EB3D}" destId="{55C28EF7-B649-4175-8AF4-20697C28F785}" srcOrd="0" destOrd="5" presId="urn:microsoft.com/office/officeart/2005/8/layout/orgChart1"/>
    <dgm:cxn modelId="{D6AF1A15-81A3-4485-BD60-9825A1117E23}" type="presOf" srcId="{2ACF3058-4951-4F67-8207-7FCE8335D16F}" destId="{55C28EF7-B649-4175-8AF4-20697C28F785}" srcOrd="0" destOrd="0" presId="urn:microsoft.com/office/officeart/2005/8/layout/orgChart1"/>
    <dgm:cxn modelId="{6C56628F-A7D0-41BF-9FFA-BAAEEC582692}" type="presParOf" srcId="{55C28EF7-B649-4175-8AF4-20697C28F785}" destId="{3731C645-9736-4438-8A3B-94B31E1D6F25}" srcOrd="0" destOrd="0" presId="urn:microsoft.com/office/officeart/2005/8/layout/orgChart1"/>
    <dgm:cxn modelId="{E87F52DF-4255-4F45-8DE7-A8CE1D585C36}" type="presOf" srcId="{2ACF3058-4951-4F67-8207-7FCE8335D16F}" destId="{3731C645-9736-4438-8A3B-94B31E1D6F25}" srcOrd="0" destOrd="0" presId="urn:microsoft.com/office/officeart/2005/8/layout/orgChart1"/>
    <dgm:cxn modelId="{0A707A8D-3CF9-4466-9558-E7AF78C5D81C}" type="presParOf" srcId="{55C28EF7-B649-4175-8AF4-20697C28F785}" destId="{C006DE57-9F93-42B8-BCD5-425B8F3E71CE}" srcOrd="1" destOrd="0" presId="urn:microsoft.com/office/officeart/2005/8/layout/orgChart1"/>
    <dgm:cxn modelId="{662DBDF7-99F7-4A55-98B5-7CFDB5EF0545}" type="presOf" srcId="{2ACF3058-4951-4F67-8207-7FCE8335D16F}" destId="{C006DE57-9F93-42B8-BCD5-425B8F3E71CE}" srcOrd="0" destOrd="0" presId="urn:microsoft.com/office/officeart/2005/8/layout/orgChart1"/>
    <dgm:cxn modelId="{F16D2822-7E2B-491F-8981-F8E55FF5CE0D}" type="presParOf" srcId="{BF24F352-A734-4272-850C-58B69A09EB3D}" destId="{5E68C1FA-2176-43AE-8753-7EB91E030430}" srcOrd="1" destOrd="5" presId="urn:microsoft.com/office/officeart/2005/8/layout/orgChart1"/>
    <dgm:cxn modelId="{B343400E-D315-494E-814B-37B30F097CCE}" type="presParOf" srcId="{5E68C1FA-2176-43AE-8753-7EB91E030430}" destId="{44FCFC2E-4400-4055-ACA4-A58B5547CB76}" srcOrd="0" destOrd="1" presId="urn:microsoft.com/office/officeart/2005/8/layout/orgChart1"/>
    <dgm:cxn modelId="{4C491707-E88C-4328-B233-0AADC1537095}" type="presOf" srcId="{BAF37178-A488-4A61-B7DB-7C33ED050A92}" destId="{44FCFC2E-4400-4055-ACA4-A58B5547CB76}" srcOrd="0" destOrd="0" presId="urn:microsoft.com/office/officeart/2005/8/layout/orgChart1"/>
    <dgm:cxn modelId="{88C2EF46-BCBA-492E-B95C-2E14D8AB22E0}" type="presParOf" srcId="{5E68C1FA-2176-43AE-8753-7EB91E030430}" destId="{60DDF186-3CEE-429F-BC4E-2DDB86C7136E}" srcOrd="1" destOrd="1" presId="urn:microsoft.com/office/officeart/2005/8/layout/orgChart1"/>
    <dgm:cxn modelId="{6194982D-6E8F-4425-AAFB-8FCBED373469}" type="presParOf" srcId="{60DDF186-3CEE-429F-BC4E-2DDB86C7136E}" destId="{5CCAB98A-AE57-4816-A880-9D98A171431A}" srcOrd="0" destOrd="1" presId="urn:microsoft.com/office/officeart/2005/8/layout/orgChart1"/>
    <dgm:cxn modelId="{5EFA9881-FBB5-485B-BD53-ACBD32085D0C}" type="presOf" srcId="{F0567EAA-1000-41F3-B903-08BE87C993B6}" destId="{5CCAB98A-AE57-4816-A880-9D98A171431A}" srcOrd="0" destOrd="0" presId="urn:microsoft.com/office/officeart/2005/8/layout/orgChart1"/>
    <dgm:cxn modelId="{BB32E813-045F-42B3-BC76-42FCF07FBE50}" type="presParOf" srcId="{5CCAB98A-AE57-4816-A880-9D98A171431A}" destId="{AA856867-4449-42E4-A8F4-94D41EA0534E}" srcOrd="0" destOrd="0" presId="urn:microsoft.com/office/officeart/2005/8/layout/orgChart1"/>
    <dgm:cxn modelId="{D4DF9575-955A-4932-BC01-9272AF4C0898}" type="presOf" srcId="{F0567EAA-1000-41F3-B903-08BE87C993B6}" destId="{AA856867-4449-42E4-A8F4-94D41EA0534E}" srcOrd="0" destOrd="0" presId="urn:microsoft.com/office/officeart/2005/8/layout/orgChart1"/>
    <dgm:cxn modelId="{CD7BC073-0422-4CED-8C8F-4BDE90D33FBE}" type="presParOf" srcId="{5CCAB98A-AE57-4816-A880-9D98A171431A}" destId="{A59E0030-0364-459F-9AC3-2BE1934927B6}" srcOrd="1" destOrd="0" presId="urn:microsoft.com/office/officeart/2005/8/layout/orgChart1"/>
    <dgm:cxn modelId="{C32B48F1-1846-43BC-AD3C-63D470387D94}" type="presOf" srcId="{F0567EAA-1000-41F3-B903-08BE87C993B6}" destId="{A59E0030-0364-459F-9AC3-2BE1934927B6}" srcOrd="0" destOrd="0" presId="urn:microsoft.com/office/officeart/2005/8/layout/orgChart1"/>
    <dgm:cxn modelId="{6B2399DB-6057-4ED1-AD1A-468EEB1E9387}" type="presParOf" srcId="{60DDF186-3CEE-429F-BC4E-2DDB86C7136E}" destId="{C3E4EFDB-2810-4704-9ADD-0363085AEECF}" srcOrd="1" destOrd="1" presId="urn:microsoft.com/office/officeart/2005/8/layout/orgChart1"/>
    <dgm:cxn modelId="{3266E3F0-C957-4A29-965B-8D5F19A0768D}" type="presParOf" srcId="{60DDF186-3CEE-429F-BC4E-2DDB86C7136E}" destId="{DF5450E8-F44A-4BBE-BD2C-06536FBFA5AD}" srcOrd="2" destOrd="1" presId="urn:microsoft.com/office/officeart/2005/8/layout/orgChart1"/>
    <dgm:cxn modelId="{B18DB57B-CEFD-4527-94D9-98FFD4751EBF}" type="presParOf" srcId="{5E68C1FA-2176-43AE-8753-7EB91E030430}" destId="{827C0A27-907A-4770-8253-70ECC7343C27}" srcOrd="2" destOrd="1" presId="urn:microsoft.com/office/officeart/2005/8/layout/orgChart1"/>
    <dgm:cxn modelId="{EE2712E7-771B-4BC7-A5D7-8C3C84D24B16}" type="presOf" srcId="{16CAE060-FA8B-4204-A01A-C9BF6E7D504F}" destId="{827C0A27-907A-4770-8253-70ECC7343C27}" srcOrd="0" destOrd="0" presId="urn:microsoft.com/office/officeart/2005/8/layout/orgChart1"/>
    <dgm:cxn modelId="{A5954B7E-21E2-4C36-BB3A-399B22393ACE}" type="presParOf" srcId="{5E68C1FA-2176-43AE-8753-7EB91E030430}" destId="{3858E739-C998-4B8A-8007-A46383C371C2}" srcOrd="3" destOrd="1" presId="urn:microsoft.com/office/officeart/2005/8/layout/orgChart1"/>
    <dgm:cxn modelId="{A241AFA8-6B4C-4F2A-8226-60B5860D530C}" type="presParOf" srcId="{3858E739-C998-4B8A-8007-A46383C371C2}" destId="{19BB6553-F8C1-471A-9B04-AC0DBA648075}" srcOrd="0" destOrd="3" presId="urn:microsoft.com/office/officeart/2005/8/layout/orgChart1"/>
    <dgm:cxn modelId="{EAFC1F1B-D95D-4B3B-8C6C-A6E2E7156A09}" type="presOf" srcId="{AE8B2BBF-1704-4E43-B742-05FD7B59FE16}" destId="{19BB6553-F8C1-471A-9B04-AC0DBA648075}" srcOrd="0" destOrd="0" presId="urn:microsoft.com/office/officeart/2005/8/layout/orgChart1"/>
    <dgm:cxn modelId="{2C7186C4-2B30-4BE6-806C-4207332B1C66}" type="presParOf" srcId="{19BB6553-F8C1-471A-9B04-AC0DBA648075}" destId="{7CD5D7A2-F5E1-400A-8569-91152E018FEB}" srcOrd="0" destOrd="0" presId="urn:microsoft.com/office/officeart/2005/8/layout/orgChart1"/>
    <dgm:cxn modelId="{F910BCEC-2B98-4FEE-A9CC-07E6945EE21F}" type="presOf" srcId="{AE8B2BBF-1704-4E43-B742-05FD7B59FE16}" destId="{7CD5D7A2-F5E1-400A-8569-91152E018FEB}" srcOrd="0" destOrd="0" presId="urn:microsoft.com/office/officeart/2005/8/layout/orgChart1"/>
    <dgm:cxn modelId="{9EE6FD63-45FF-42C4-8C5D-FFF2152E0D15}" type="presParOf" srcId="{19BB6553-F8C1-471A-9B04-AC0DBA648075}" destId="{572D079D-0055-40DD-A2EA-55A82A613F3F}" srcOrd="1" destOrd="0" presId="urn:microsoft.com/office/officeart/2005/8/layout/orgChart1"/>
    <dgm:cxn modelId="{E9A2FC32-889F-4B5F-8128-65CC195CF65E}" type="presOf" srcId="{AE8B2BBF-1704-4E43-B742-05FD7B59FE16}" destId="{572D079D-0055-40DD-A2EA-55A82A613F3F}" srcOrd="0" destOrd="0" presId="urn:microsoft.com/office/officeart/2005/8/layout/orgChart1"/>
    <dgm:cxn modelId="{84F91FB8-4385-42B5-BBA1-996D4B440F82}" type="presParOf" srcId="{3858E739-C998-4B8A-8007-A46383C371C2}" destId="{4CBDB669-EA8A-4418-95EA-42B6B8330005}" srcOrd="1" destOrd="3" presId="urn:microsoft.com/office/officeart/2005/8/layout/orgChart1"/>
    <dgm:cxn modelId="{F30F7FDC-42EB-4763-96B2-2521509A740D}" type="presParOf" srcId="{3858E739-C998-4B8A-8007-A46383C371C2}" destId="{FF84DD88-D5ED-4765-99AE-5907EE1D03E8}" srcOrd="2" destOrd="3" presId="urn:microsoft.com/office/officeart/2005/8/layout/orgChart1"/>
    <dgm:cxn modelId="{6BDBD683-A53A-4E4A-85E9-DD7B07CA6EF7}" type="presParOf" srcId="{5E68C1FA-2176-43AE-8753-7EB91E030430}" destId="{95AD43AB-1054-4B8B-B4DE-7BEF6EBE4926}" srcOrd="4" destOrd="1" presId="urn:microsoft.com/office/officeart/2005/8/layout/orgChart1"/>
    <dgm:cxn modelId="{DF622100-EE30-4F15-9DE7-DCAA5B59D560}" type="presOf" srcId="{13416C02-0AAB-47DF-B0C3-4C1292D7460C}" destId="{95AD43AB-1054-4B8B-B4DE-7BEF6EBE4926}" srcOrd="0" destOrd="0" presId="urn:microsoft.com/office/officeart/2005/8/layout/orgChart1"/>
    <dgm:cxn modelId="{70110D11-B4B3-4C4A-993F-AD386C20F71B}" type="presParOf" srcId="{5E68C1FA-2176-43AE-8753-7EB91E030430}" destId="{79AFF2C9-9093-4CD9-AF64-4C23610BE47B}" srcOrd="5" destOrd="1" presId="urn:microsoft.com/office/officeart/2005/8/layout/orgChart1"/>
    <dgm:cxn modelId="{7DC51DE8-EAA4-4520-980E-A0E64F420ADF}" type="presParOf" srcId="{79AFF2C9-9093-4CD9-AF64-4C23610BE47B}" destId="{F5783B13-8933-4E82-8D7F-5893B29588C8}" srcOrd="0" destOrd="5" presId="urn:microsoft.com/office/officeart/2005/8/layout/orgChart1"/>
    <dgm:cxn modelId="{74D2574A-5DA3-4711-B4A3-707CAFA6FCF6}" type="presOf" srcId="{B8D57137-F589-4678-9333-FC69CE0FB99E}" destId="{F5783B13-8933-4E82-8D7F-5893B29588C8}" srcOrd="0" destOrd="0" presId="urn:microsoft.com/office/officeart/2005/8/layout/orgChart1"/>
    <dgm:cxn modelId="{C8932732-6D31-4C33-A352-DDBB9ADD828B}" type="presParOf" srcId="{F5783B13-8933-4E82-8D7F-5893B29588C8}" destId="{F4A9C67F-EB78-4E79-BDEC-D58693A5BFBA}" srcOrd="0" destOrd="0" presId="urn:microsoft.com/office/officeart/2005/8/layout/orgChart1"/>
    <dgm:cxn modelId="{5D4D76CB-B09F-4B55-825B-10B956EAAE81}" type="presOf" srcId="{B8D57137-F589-4678-9333-FC69CE0FB99E}" destId="{F4A9C67F-EB78-4E79-BDEC-D58693A5BFBA}" srcOrd="0" destOrd="0" presId="urn:microsoft.com/office/officeart/2005/8/layout/orgChart1"/>
    <dgm:cxn modelId="{F9854BE0-203E-4E39-B5B6-4E72E5282D5A}" type="presParOf" srcId="{F5783B13-8933-4E82-8D7F-5893B29588C8}" destId="{8D416463-9968-49C5-B8FC-43D14F94EB94}" srcOrd="1" destOrd="0" presId="urn:microsoft.com/office/officeart/2005/8/layout/orgChart1"/>
    <dgm:cxn modelId="{5CF5E252-74A0-4BFC-BC75-C6915D69B27E}" type="presOf" srcId="{B8D57137-F589-4678-9333-FC69CE0FB99E}" destId="{8D416463-9968-49C5-B8FC-43D14F94EB94}" srcOrd="0" destOrd="0" presId="urn:microsoft.com/office/officeart/2005/8/layout/orgChart1"/>
    <dgm:cxn modelId="{94DF81DD-ADD0-4340-979D-E1CCE52F53EF}" type="presParOf" srcId="{79AFF2C9-9093-4CD9-AF64-4C23610BE47B}" destId="{C3DFBBE2-8281-4DD2-97CF-42254CDFCE3C}" srcOrd="1" destOrd="5" presId="urn:microsoft.com/office/officeart/2005/8/layout/orgChart1"/>
    <dgm:cxn modelId="{931E0979-6C97-4E2C-82B6-AC12222DED6C}" type="presParOf" srcId="{79AFF2C9-9093-4CD9-AF64-4C23610BE47B}" destId="{31F6A386-E403-4CDA-B2B2-4A2C7440B92C}" srcOrd="2" destOrd="5" presId="urn:microsoft.com/office/officeart/2005/8/layout/orgChart1"/>
    <dgm:cxn modelId="{14B83605-C763-4A25-937D-656D5207DA51}" type="presParOf" srcId="{5E68C1FA-2176-43AE-8753-7EB91E030430}" destId="{BA3240EA-1FE5-4071-85AF-58157569978F}" srcOrd="6" destOrd="1" presId="urn:microsoft.com/office/officeart/2005/8/layout/orgChart1"/>
    <dgm:cxn modelId="{E9AB2471-F298-4545-9C81-906A193DDC62}" type="presOf" srcId="{0762B8D4-754C-466C-A21A-458880322920}" destId="{BA3240EA-1FE5-4071-85AF-58157569978F}" srcOrd="0" destOrd="0" presId="urn:microsoft.com/office/officeart/2005/8/layout/orgChart1"/>
    <dgm:cxn modelId="{B34011A4-80C1-4C86-A7C2-A8050803EF46}" type="presParOf" srcId="{5E68C1FA-2176-43AE-8753-7EB91E030430}" destId="{B58DA09C-B856-478E-A232-2B62243E6995}" srcOrd="7" destOrd="1" presId="urn:microsoft.com/office/officeart/2005/8/layout/orgChart1"/>
    <dgm:cxn modelId="{B30B4DF9-DEE6-4BA9-AD41-8C480FB54552}" type="presParOf" srcId="{B58DA09C-B856-478E-A232-2B62243E6995}" destId="{7CB422E1-DC4F-459D-8A32-9DEF8A561504}" srcOrd="0" destOrd="7" presId="urn:microsoft.com/office/officeart/2005/8/layout/orgChart1"/>
    <dgm:cxn modelId="{DFF0B755-4025-44E5-A8A5-A34E1602E113}" type="presOf" srcId="{07AC943D-F12F-4D2D-B2B6-1640ADF81017}" destId="{7CB422E1-DC4F-459D-8A32-9DEF8A561504}" srcOrd="0" destOrd="0" presId="urn:microsoft.com/office/officeart/2005/8/layout/orgChart1"/>
    <dgm:cxn modelId="{20574CFE-FB1B-4AAE-8527-1E3889FCF2A4}" type="presParOf" srcId="{7CB422E1-DC4F-459D-8A32-9DEF8A561504}" destId="{7CBD38A5-786F-46C0-A84A-72DB03CBDD9D}" srcOrd="0" destOrd="0" presId="urn:microsoft.com/office/officeart/2005/8/layout/orgChart1"/>
    <dgm:cxn modelId="{4981CD49-E0D5-46B3-9A7B-E7DB1FE575EE}" type="presOf" srcId="{07AC943D-F12F-4D2D-B2B6-1640ADF81017}" destId="{7CBD38A5-786F-46C0-A84A-72DB03CBDD9D}" srcOrd="0" destOrd="0" presId="urn:microsoft.com/office/officeart/2005/8/layout/orgChart1"/>
    <dgm:cxn modelId="{D28E2F86-0180-40D6-81BF-E0D9C1301898}" type="presParOf" srcId="{7CB422E1-DC4F-459D-8A32-9DEF8A561504}" destId="{DCAF9F76-A364-4835-A1BB-ECD172B61A9B}" srcOrd="1" destOrd="0" presId="urn:microsoft.com/office/officeart/2005/8/layout/orgChart1"/>
    <dgm:cxn modelId="{83CC777F-3F7B-4288-9B2C-41CE8AE73EDB}" type="presOf" srcId="{07AC943D-F12F-4D2D-B2B6-1640ADF81017}" destId="{DCAF9F76-A364-4835-A1BB-ECD172B61A9B}" srcOrd="0" destOrd="0" presId="urn:microsoft.com/office/officeart/2005/8/layout/orgChart1"/>
    <dgm:cxn modelId="{D3BCF712-F7F2-4EE2-9538-3689BD9576FB}" type="presParOf" srcId="{B58DA09C-B856-478E-A232-2B62243E6995}" destId="{AE683348-AFDA-4DE0-8D5A-84B7D79BCBC1}" srcOrd="1" destOrd="7" presId="urn:microsoft.com/office/officeart/2005/8/layout/orgChart1"/>
    <dgm:cxn modelId="{CD7F010A-E627-492B-BCF9-54B8FE4CFA97}" type="presParOf" srcId="{B58DA09C-B856-478E-A232-2B62243E6995}" destId="{262C0726-AED9-404B-AB59-880F0FDB1BD5}" srcOrd="2" destOrd="7" presId="urn:microsoft.com/office/officeart/2005/8/layout/orgChart1"/>
    <dgm:cxn modelId="{628EBF6F-B3BC-43BC-8160-F63E10FE18E7}" type="presParOf" srcId="{BF24F352-A734-4272-850C-58B69A09EB3D}" destId="{D1B06C6C-30D8-43B5-8696-59DDE1F87360}" srcOrd="2" destOrd="5" presId="urn:microsoft.com/office/officeart/2005/8/layout/orgChart1"/>
    <dgm:cxn modelId="{878914FB-86B8-4304-8AD5-CB0F58A9062C}" type="presParOf" srcId="{D16911FD-C587-4B5A-8416-5F3277743E0A}" destId="{9CC74557-CEB7-494D-B7AC-8F9E8CBC7EC2}" srcOrd="6" destOrd="1" presId="urn:microsoft.com/office/officeart/2005/8/layout/orgChart1"/>
    <dgm:cxn modelId="{A146EF00-9A92-4454-9E29-E904E32FB74D}" type="presOf" srcId="{C689FB80-DF67-4F67-84C6-1385683FF5A9}" destId="{9CC74557-CEB7-494D-B7AC-8F9E8CBC7EC2}" srcOrd="0" destOrd="0" presId="urn:microsoft.com/office/officeart/2005/8/layout/orgChart1"/>
    <dgm:cxn modelId="{D048129D-62F0-4A21-A200-DA9953103E91}" type="presParOf" srcId="{D16911FD-C587-4B5A-8416-5F3277743E0A}" destId="{4A67C3A0-1A69-4A76-92AF-9BEDC1E22AA9}" srcOrd="7" destOrd="1" presId="urn:microsoft.com/office/officeart/2005/8/layout/orgChart1"/>
    <dgm:cxn modelId="{F626061D-EDDC-4094-897C-3C7258B0C950}" type="presParOf" srcId="{4A67C3A0-1A69-4A76-92AF-9BEDC1E22AA9}" destId="{D3E97FB4-9E32-4E65-BEC4-EF0F2850070A}" srcOrd="0" destOrd="7" presId="urn:microsoft.com/office/officeart/2005/8/layout/orgChart1"/>
    <dgm:cxn modelId="{789FE7AA-46D5-47BB-958B-F84597E266B8}" type="presOf" srcId="{63FC5BA4-87F7-4A69-8D10-E88D2760B925}" destId="{D3E97FB4-9E32-4E65-BEC4-EF0F2850070A}" srcOrd="0" destOrd="0" presId="urn:microsoft.com/office/officeart/2005/8/layout/orgChart1"/>
    <dgm:cxn modelId="{D2D8BEC1-D281-4CBB-9BB8-E4265A4A9825}" type="presParOf" srcId="{D3E97FB4-9E32-4E65-BEC4-EF0F2850070A}" destId="{0B24565D-484C-407C-BA95-3C20504A7E57}" srcOrd="0" destOrd="0" presId="urn:microsoft.com/office/officeart/2005/8/layout/orgChart1"/>
    <dgm:cxn modelId="{3131F60E-4944-4A3E-B74A-294D0937BA8F}" type="presOf" srcId="{63FC5BA4-87F7-4A69-8D10-E88D2760B925}" destId="{0B24565D-484C-407C-BA95-3C20504A7E57}" srcOrd="0" destOrd="0" presId="urn:microsoft.com/office/officeart/2005/8/layout/orgChart1"/>
    <dgm:cxn modelId="{437B73DC-8366-439C-932B-689E5BCE305B}" type="presParOf" srcId="{D3E97FB4-9E32-4E65-BEC4-EF0F2850070A}" destId="{44B4797D-DD69-434D-8B8A-316404D07CCC}" srcOrd="1" destOrd="0" presId="urn:microsoft.com/office/officeart/2005/8/layout/orgChart1"/>
    <dgm:cxn modelId="{D556D6BF-C160-47E7-8AAB-F172D5A94F85}" type="presOf" srcId="{63FC5BA4-87F7-4A69-8D10-E88D2760B925}" destId="{44B4797D-DD69-434D-8B8A-316404D07CCC}" srcOrd="0" destOrd="0" presId="urn:microsoft.com/office/officeart/2005/8/layout/orgChart1"/>
    <dgm:cxn modelId="{0F85A76B-FF3E-4B24-84D3-06326CF4185E}" type="presParOf" srcId="{4A67C3A0-1A69-4A76-92AF-9BEDC1E22AA9}" destId="{79A114EF-D770-4A03-B1B6-AD6122A1261A}" srcOrd="1" destOrd="7" presId="urn:microsoft.com/office/officeart/2005/8/layout/orgChart1"/>
    <dgm:cxn modelId="{C7CAFE30-92D9-45C9-A144-4FA7BDF1D177}" type="presParOf" srcId="{79A114EF-D770-4A03-B1B6-AD6122A1261A}" destId="{21D75C0F-123C-4DAA-9A97-B76985AD5F9D}" srcOrd="0" destOrd="1" presId="urn:microsoft.com/office/officeart/2005/8/layout/orgChart1"/>
    <dgm:cxn modelId="{ADAD0534-2062-408E-89A5-4A4C2AC5C609}" type="presOf" srcId="{65D3288E-DC7B-4E3A-AD6B-BD0251593CF8}" destId="{21D75C0F-123C-4DAA-9A97-B76985AD5F9D}" srcOrd="0" destOrd="0" presId="urn:microsoft.com/office/officeart/2005/8/layout/orgChart1"/>
    <dgm:cxn modelId="{C5FE0A5D-B2C9-4588-A893-BF9F1689E33E}" type="presParOf" srcId="{79A114EF-D770-4A03-B1B6-AD6122A1261A}" destId="{899BEE13-373B-4200-A03B-55D3D731CE9A}" srcOrd="1" destOrd="1" presId="urn:microsoft.com/office/officeart/2005/8/layout/orgChart1"/>
    <dgm:cxn modelId="{CC65C135-F002-4B7A-A417-124A74318E90}" type="presParOf" srcId="{899BEE13-373B-4200-A03B-55D3D731CE9A}" destId="{1E77A51E-0E0E-4C69-B377-DB3E03DB49F6}" srcOrd="0" destOrd="1" presId="urn:microsoft.com/office/officeart/2005/8/layout/orgChart1"/>
    <dgm:cxn modelId="{A47B5CFF-A70E-4D3A-B378-2F7CE3F48AA8}" type="presOf" srcId="{B29E66E9-95FA-4BFE-B1A2-787DCB4C3403}" destId="{1E77A51E-0E0E-4C69-B377-DB3E03DB49F6}" srcOrd="0" destOrd="0" presId="urn:microsoft.com/office/officeart/2005/8/layout/orgChart1"/>
    <dgm:cxn modelId="{67CF4E8A-3145-4B42-9A98-F2EDCB0A1FAF}" type="presParOf" srcId="{1E77A51E-0E0E-4C69-B377-DB3E03DB49F6}" destId="{0783C57C-1DB9-41CC-A333-E088DD776E34}" srcOrd="0" destOrd="0" presId="urn:microsoft.com/office/officeart/2005/8/layout/orgChart1"/>
    <dgm:cxn modelId="{6A61AA36-C8A4-4CD4-86D7-14BC19B8E165}" type="presOf" srcId="{B29E66E9-95FA-4BFE-B1A2-787DCB4C3403}" destId="{0783C57C-1DB9-41CC-A333-E088DD776E34}" srcOrd="0" destOrd="0" presId="urn:microsoft.com/office/officeart/2005/8/layout/orgChart1"/>
    <dgm:cxn modelId="{4C29C923-63B8-428A-82E4-A90983B76DF0}" type="presParOf" srcId="{1E77A51E-0E0E-4C69-B377-DB3E03DB49F6}" destId="{735B0ABF-BA0F-48A5-B2B8-06161ACECD2B}" srcOrd="1" destOrd="0" presId="urn:microsoft.com/office/officeart/2005/8/layout/orgChart1"/>
    <dgm:cxn modelId="{6818C3A8-AE2C-4835-8AC8-146BC4B7AADB}" type="presOf" srcId="{B29E66E9-95FA-4BFE-B1A2-787DCB4C3403}" destId="{735B0ABF-BA0F-48A5-B2B8-06161ACECD2B}" srcOrd="0" destOrd="0" presId="urn:microsoft.com/office/officeart/2005/8/layout/orgChart1"/>
    <dgm:cxn modelId="{626BB787-D5F3-4B03-8A4C-BC13377B9A26}" type="presParOf" srcId="{899BEE13-373B-4200-A03B-55D3D731CE9A}" destId="{13AC118F-85E4-464A-8D68-068241BF36C8}" srcOrd="1" destOrd="1" presId="urn:microsoft.com/office/officeart/2005/8/layout/orgChart1"/>
    <dgm:cxn modelId="{5435F51C-4E0A-4B18-8FCF-9093FDF2A6CA}" type="presParOf" srcId="{899BEE13-373B-4200-A03B-55D3D731CE9A}" destId="{0A10C440-2D0E-4CEB-B5EA-FC54D2C0F80B}" srcOrd="2" destOrd="1" presId="urn:microsoft.com/office/officeart/2005/8/layout/orgChart1"/>
    <dgm:cxn modelId="{43559469-3BF1-4EC7-B7C0-81A5158078F3}" type="presParOf" srcId="{4A67C3A0-1A69-4A76-92AF-9BEDC1E22AA9}" destId="{5D485424-22AB-466F-91B7-F30C279AF773}" srcOrd="2" destOrd="7" presId="urn:microsoft.com/office/officeart/2005/8/layout/orgChart1"/>
    <dgm:cxn modelId="{6AECEF38-D14B-4E9E-B564-030B41C10688}" type="presParOf" srcId="{D16911FD-C587-4B5A-8416-5F3277743E0A}" destId="{E0E2D3E6-7689-407A-885F-D6960DA4CDF7}" srcOrd="8" destOrd="1" presId="urn:microsoft.com/office/officeart/2005/8/layout/orgChart1"/>
    <dgm:cxn modelId="{8E2D9BA3-EB37-45D4-893F-3064FDB8D887}" type="presOf" srcId="{5AFF6764-F15F-414A-8F90-FA3F0F5CFA1A}" destId="{E0E2D3E6-7689-407A-885F-D6960DA4CDF7}" srcOrd="0" destOrd="0" presId="urn:microsoft.com/office/officeart/2005/8/layout/orgChart1"/>
    <dgm:cxn modelId="{D04FD378-2060-4D42-A9B2-5B04BCABBF8A}" type="presParOf" srcId="{D16911FD-C587-4B5A-8416-5F3277743E0A}" destId="{67ED0A01-FC20-40C5-B1D0-95DD59D0CD94}" srcOrd="9" destOrd="1" presId="urn:microsoft.com/office/officeart/2005/8/layout/orgChart1"/>
    <dgm:cxn modelId="{A3BA6927-C465-4C9A-B1F7-D4E57CB8D50B}" type="presParOf" srcId="{67ED0A01-FC20-40C5-B1D0-95DD59D0CD94}" destId="{00024405-53C9-4B73-817E-9FAAEC9BBD62}" srcOrd="0" destOrd="9" presId="urn:microsoft.com/office/officeart/2005/8/layout/orgChart1"/>
    <dgm:cxn modelId="{C54681F2-F3F7-4FCB-8EA3-B5F32F6C4EDA}" type="presOf" srcId="{5FC8D889-FE1D-479A-9894-7A563DF588C7}" destId="{00024405-53C9-4B73-817E-9FAAEC9BBD62}" srcOrd="0" destOrd="0" presId="urn:microsoft.com/office/officeart/2005/8/layout/orgChart1"/>
    <dgm:cxn modelId="{8CC27CFB-CDF3-4873-9355-F4BFE5476836}" type="presParOf" srcId="{00024405-53C9-4B73-817E-9FAAEC9BBD62}" destId="{752314A2-2D62-475A-9AD9-0A0B9E597D59}" srcOrd="0" destOrd="0" presId="urn:microsoft.com/office/officeart/2005/8/layout/orgChart1"/>
    <dgm:cxn modelId="{25FA7D23-0B9A-4D54-BE27-E1AB1FF12042}" type="presOf" srcId="{5FC8D889-FE1D-479A-9894-7A563DF588C7}" destId="{752314A2-2D62-475A-9AD9-0A0B9E597D59}" srcOrd="0" destOrd="0" presId="urn:microsoft.com/office/officeart/2005/8/layout/orgChart1"/>
    <dgm:cxn modelId="{8B38CC7B-CE55-411B-A8DF-B5B2E4E74243}" type="presParOf" srcId="{00024405-53C9-4B73-817E-9FAAEC9BBD62}" destId="{3037AEFF-CAE6-4059-B8EB-7E53501113C8}" srcOrd="1" destOrd="0" presId="urn:microsoft.com/office/officeart/2005/8/layout/orgChart1"/>
    <dgm:cxn modelId="{844B5542-7DC2-410B-A1F7-A0C87E9B7B06}" type="presOf" srcId="{5FC8D889-FE1D-479A-9894-7A563DF588C7}" destId="{3037AEFF-CAE6-4059-B8EB-7E53501113C8}" srcOrd="0" destOrd="0" presId="urn:microsoft.com/office/officeart/2005/8/layout/orgChart1"/>
    <dgm:cxn modelId="{55D930ED-F271-4AF2-8DFC-82AB7027A97E}" type="presParOf" srcId="{67ED0A01-FC20-40C5-B1D0-95DD59D0CD94}" destId="{8E87A553-8ACC-4D81-9529-A8D1D00CA547}" srcOrd="1" destOrd="9" presId="urn:microsoft.com/office/officeart/2005/8/layout/orgChart1"/>
    <dgm:cxn modelId="{4D9FE81B-1C4E-4BB6-B194-F27F2F3F0FF2}" type="presParOf" srcId="{8E87A553-8ACC-4D81-9529-A8D1D00CA547}" destId="{B060CA31-DC99-47ED-BCE5-96982C0734F5}" srcOrd="0" destOrd="1" presId="urn:microsoft.com/office/officeart/2005/8/layout/orgChart1"/>
    <dgm:cxn modelId="{D1175BE6-F35F-471F-B95B-0E7680AF306D}" type="presOf" srcId="{673054C0-8923-442F-A06D-A2DDEFB154DC}" destId="{B060CA31-DC99-47ED-BCE5-96982C0734F5}" srcOrd="0" destOrd="0" presId="urn:microsoft.com/office/officeart/2005/8/layout/orgChart1"/>
    <dgm:cxn modelId="{D3A82268-278B-4322-906E-0159673ECB57}" type="presParOf" srcId="{8E87A553-8ACC-4D81-9529-A8D1D00CA547}" destId="{F57BF21F-32A8-418A-9F13-94DCD4E2A9E8}" srcOrd="1" destOrd="1" presId="urn:microsoft.com/office/officeart/2005/8/layout/orgChart1"/>
    <dgm:cxn modelId="{95B3748A-0D39-46DC-910E-B5EC446E5DF1}" type="presParOf" srcId="{F57BF21F-32A8-418A-9F13-94DCD4E2A9E8}" destId="{C61BF077-2C56-49EE-ACB6-12ADF2E645EA}" srcOrd="0" destOrd="1" presId="urn:microsoft.com/office/officeart/2005/8/layout/orgChart1"/>
    <dgm:cxn modelId="{A78B7D84-FB2A-4318-86F4-53956AAA1EDE}" type="presOf" srcId="{5D78F6F0-2120-4C21-9020-5D68A74A6C68}" destId="{C61BF077-2C56-49EE-ACB6-12ADF2E645EA}" srcOrd="0" destOrd="0" presId="urn:microsoft.com/office/officeart/2005/8/layout/orgChart1"/>
    <dgm:cxn modelId="{63108C3C-E98B-417F-88C6-B8D4E92C6798}" type="presParOf" srcId="{C61BF077-2C56-49EE-ACB6-12ADF2E645EA}" destId="{05DDBBA0-AE92-4BD6-94C5-3F40B51A57A3}" srcOrd="0" destOrd="0" presId="urn:microsoft.com/office/officeart/2005/8/layout/orgChart1"/>
    <dgm:cxn modelId="{243438CB-B4E0-496F-A0ED-295CD9A8DB00}" type="presOf" srcId="{5D78F6F0-2120-4C21-9020-5D68A74A6C68}" destId="{05DDBBA0-AE92-4BD6-94C5-3F40B51A57A3}" srcOrd="0" destOrd="0" presId="urn:microsoft.com/office/officeart/2005/8/layout/orgChart1"/>
    <dgm:cxn modelId="{786E0D7E-2D29-4D75-B905-75135B2C605C}" type="presParOf" srcId="{C61BF077-2C56-49EE-ACB6-12ADF2E645EA}" destId="{BA9FA48F-9E40-492E-8311-132E71CF3BFD}" srcOrd="1" destOrd="0" presId="urn:microsoft.com/office/officeart/2005/8/layout/orgChart1"/>
    <dgm:cxn modelId="{7ABE174B-F795-47F6-99BB-F5A78773854E}" type="presOf" srcId="{5D78F6F0-2120-4C21-9020-5D68A74A6C68}" destId="{BA9FA48F-9E40-492E-8311-132E71CF3BFD}" srcOrd="0" destOrd="0" presId="urn:microsoft.com/office/officeart/2005/8/layout/orgChart1"/>
    <dgm:cxn modelId="{BACDD9D0-02AF-498A-AAA3-D447F672D985}" type="presParOf" srcId="{F57BF21F-32A8-418A-9F13-94DCD4E2A9E8}" destId="{9E63196A-2448-4133-A6AC-14F2FBF49FF0}" srcOrd="1" destOrd="1" presId="urn:microsoft.com/office/officeart/2005/8/layout/orgChart1"/>
    <dgm:cxn modelId="{0C3427FF-6D92-42C1-8434-ED68C03DE620}" type="presParOf" srcId="{F57BF21F-32A8-418A-9F13-94DCD4E2A9E8}" destId="{D9308157-9585-4F23-A8B7-9593CEAB8A40}" srcOrd="2" destOrd="1" presId="urn:microsoft.com/office/officeart/2005/8/layout/orgChart1"/>
    <dgm:cxn modelId="{2DD727EA-B5F0-4F49-8BC2-0BBD1F904FBC}" type="presParOf" srcId="{8E87A553-8ACC-4D81-9529-A8D1D00CA547}" destId="{CD684067-B3B4-471C-B9C6-80C6448A6991}" srcOrd="2" destOrd="1" presId="urn:microsoft.com/office/officeart/2005/8/layout/orgChart1"/>
    <dgm:cxn modelId="{169AB72A-F33C-4212-8C7C-DAB6B1F7C7ED}" type="presOf" srcId="{D28D226B-BCA0-47C1-9F60-4ED8D025687E}" destId="{CD684067-B3B4-471C-B9C6-80C6448A6991}" srcOrd="0" destOrd="0" presId="urn:microsoft.com/office/officeart/2005/8/layout/orgChart1"/>
    <dgm:cxn modelId="{62145A1E-E520-4EF8-B055-2E40315E8EF8}" type="presParOf" srcId="{8E87A553-8ACC-4D81-9529-A8D1D00CA547}" destId="{65CCF225-25A3-4052-A524-841E84836A9A}" srcOrd="3" destOrd="1" presId="urn:microsoft.com/office/officeart/2005/8/layout/orgChart1"/>
    <dgm:cxn modelId="{8C891B37-6062-4D0F-B713-55FAEBB2EB3A}" type="presParOf" srcId="{65CCF225-25A3-4052-A524-841E84836A9A}" destId="{A5E828B3-4D5F-4B2D-B724-FF0FADC8CC4A}" srcOrd="0" destOrd="3" presId="urn:microsoft.com/office/officeart/2005/8/layout/orgChart1"/>
    <dgm:cxn modelId="{250C70D6-CF45-42D2-9AD5-D1FE4FEF59B8}" type="presOf" srcId="{4A2124C8-E947-422B-98D7-CE1B92D3B807}" destId="{A5E828B3-4D5F-4B2D-B724-FF0FADC8CC4A}" srcOrd="0" destOrd="0" presId="urn:microsoft.com/office/officeart/2005/8/layout/orgChart1"/>
    <dgm:cxn modelId="{F5F05147-8F1E-401E-A804-1BB71F9C6CE2}" type="presParOf" srcId="{A5E828B3-4D5F-4B2D-B724-FF0FADC8CC4A}" destId="{C9E50891-F9DD-4026-AD03-411349E4C1CA}" srcOrd="0" destOrd="0" presId="urn:microsoft.com/office/officeart/2005/8/layout/orgChart1"/>
    <dgm:cxn modelId="{B631B354-641E-4C80-8DD2-F1E72CAF639F}" type="presOf" srcId="{4A2124C8-E947-422B-98D7-CE1B92D3B807}" destId="{C9E50891-F9DD-4026-AD03-411349E4C1CA}" srcOrd="0" destOrd="0" presId="urn:microsoft.com/office/officeart/2005/8/layout/orgChart1"/>
    <dgm:cxn modelId="{47A6A5F9-6355-4434-9E37-5EDB41A5205E}" type="presParOf" srcId="{A5E828B3-4D5F-4B2D-B724-FF0FADC8CC4A}" destId="{4CB13D8B-E0BB-4184-8E87-6D7781E6195A}" srcOrd="1" destOrd="0" presId="urn:microsoft.com/office/officeart/2005/8/layout/orgChart1"/>
    <dgm:cxn modelId="{81533B47-7D7D-4A71-9CB2-DDD8B206DB24}" type="presOf" srcId="{4A2124C8-E947-422B-98D7-CE1B92D3B807}" destId="{4CB13D8B-E0BB-4184-8E87-6D7781E6195A}" srcOrd="0" destOrd="0" presId="urn:microsoft.com/office/officeart/2005/8/layout/orgChart1"/>
    <dgm:cxn modelId="{F06ED26E-F330-4CE0-A963-B1234B8B95A4}" type="presParOf" srcId="{65CCF225-25A3-4052-A524-841E84836A9A}" destId="{A75A63D9-9C65-4112-B92A-C9970C20F66E}" srcOrd="1" destOrd="3" presId="urn:microsoft.com/office/officeart/2005/8/layout/orgChart1"/>
    <dgm:cxn modelId="{2A1C125F-2721-4B08-9355-11584FE77B81}" type="presParOf" srcId="{65CCF225-25A3-4052-A524-841E84836A9A}" destId="{8C07B43A-B51F-4CF3-96F7-24F89CC34175}" srcOrd="2" destOrd="3" presId="urn:microsoft.com/office/officeart/2005/8/layout/orgChart1"/>
    <dgm:cxn modelId="{FC7F0D7D-D2DA-4888-BA1D-44B7600D796C}" type="presParOf" srcId="{67ED0A01-FC20-40C5-B1D0-95DD59D0CD94}" destId="{B45900DC-6352-4B36-AA56-DEC90B3B8330}" srcOrd="2" destOrd="9" presId="urn:microsoft.com/office/officeart/2005/8/layout/orgChart1"/>
    <dgm:cxn modelId="{D3C45BC0-19F5-4EA5-B9DB-80873DD9C866}" type="presParOf" srcId="{B1AE1661-8A10-4722-9B08-48AE3F13854E}" destId="{EE30EAE9-FB18-4D89-B831-8F6C523AAC5A}" srcOrd="2" destOrd="1" presId="urn:microsoft.com/office/officeart/2005/8/layout/orgChart1"/>
    <dgm:cxn modelId="{8C00722A-EAA9-4491-80FF-C766D55E69E1}" type="presParOf" srcId="{F728C3E8-5128-4BB6-90CC-A86769ECE335}" destId="{0E819307-1B4E-434E-BA76-D5A4192B0663}" srcOrd="2" destOrd="0" presId="urn:microsoft.com/office/officeart/2005/8/layout/orgChart1"/>
    <dgm:cxn modelId="{AE51653D-D3BD-48BF-B538-27815C06CC42}" type="presParOf" srcId="{0E819307-1B4E-434E-BA76-D5A4192B0663}" destId="{7CC60CE2-51D0-47DE-A469-FE4884597341}" srcOrd="0" destOrd="2" presId="urn:microsoft.com/office/officeart/2005/8/layout/orgChart1"/>
    <dgm:cxn modelId="{742415F0-B275-43F4-927A-648DC42877BA}" type="presOf" srcId="{4294CB15-5EAF-442A-BADC-24588A60ECFF}" destId="{7CC60CE2-51D0-47DE-A469-FE4884597341}" srcOrd="0" destOrd="0" presId="urn:microsoft.com/office/officeart/2005/8/layout/orgChart1"/>
    <dgm:cxn modelId="{5E637404-695A-42C2-AE0F-ECAE611DF0AA}" type="presParOf" srcId="{0E819307-1B4E-434E-BA76-D5A4192B0663}" destId="{2C28615C-654F-4C05-9383-C72EAED46321}" srcOrd="1" destOrd="2" presId="urn:microsoft.com/office/officeart/2005/8/layout/orgChart1"/>
    <dgm:cxn modelId="{9B4984B2-CF31-4A32-9636-6A0F08C4F5A6}" type="presParOf" srcId="{2C28615C-654F-4C05-9383-C72EAED46321}" destId="{531B400A-09FB-4AC6-91D5-6C58DB555D6A}" srcOrd="0" destOrd="1" presId="urn:microsoft.com/office/officeart/2005/8/layout/orgChart1"/>
    <dgm:cxn modelId="{91B634EA-ED74-41E7-83DA-1E2D1021DC48}" type="presOf" srcId="{B29BF47F-FB6F-4BB3-8B1F-25C507DDACF5}" destId="{531B400A-09FB-4AC6-91D5-6C58DB555D6A}" srcOrd="0" destOrd="0" presId="urn:microsoft.com/office/officeart/2005/8/layout/orgChart1"/>
    <dgm:cxn modelId="{D22A6B19-2214-4C07-8EE1-18E1804B5044}" type="presParOf" srcId="{531B400A-09FB-4AC6-91D5-6C58DB555D6A}" destId="{15F46F7C-8483-49B2-9069-BD47518FA3C5}" srcOrd="0" destOrd="0" presId="urn:microsoft.com/office/officeart/2005/8/layout/orgChart1"/>
    <dgm:cxn modelId="{1D7D9847-122C-4C1F-BCE4-E1CC2439D6DA}" type="presOf" srcId="{B29BF47F-FB6F-4BB3-8B1F-25C507DDACF5}" destId="{15F46F7C-8483-49B2-9069-BD47518FA3C5}" srcOrd="0" destOrd="0" presId="urn:microsoft.com/office/officeart/2005/8/layout/orgChart1"/>
    <dgm:cxn modelId="{809A5ED0-E1F8-43FC-B15B-31863B78C674}" type="presParOf" srcId="{531B400A-09FB-4AC6-91D5-6C58DB555D6A}" destId="{84CA6990-2D5D-47C3-9020-DF2944DEADCF}" srcOrd="1" destOrd="0" presId="urn:microsoft.com/office/officeart/2005/8/layout/orgChart1"/>
    <dgm:cxn modelId="{E884ACE8-89E6-4A65-AF77-44DEC2EFCE5E}" type="presOf" srcId="{B29BF47F-FB6F-4BB3-8B1F-25C507DDACF5}" destId="{84CA6990-2D5D-47C3-9020-DF2944DEADCF}" srcOrd="0" destOrd="0" presId="urn:microsoft.com/office/officeart/2005/8/layout/orgChart1"/>
    <dgm:cxn modelId="{F175ECFC-2614-47C8-9A1A-EFF27E5FC4B3}" type="presParOf" srcId="{2C28615C-654F-4C05-9383-C72EAED46321}" destId="{0851F80F-8C6D-4400-A85F-BC390C21E4EE}" srcOrd="1" destOrd="1" presId="urn:microsoft.com/office/officeart/2005/8/layout/orgChart1"/>
    <dgm:cxn modelId="{519DD354-AE73-473B-A210-3E96B6189E5D}" type="presParOf" srcId="{2C28615C-654F-4C05-9383-C72EAED46321}" destId="{3025C0A7-DA6F-4394-8167-7956EFF162F0}" srcOrd="2" destOrd="1" presId="urn:microsoft.com/office/officeart/2005/8/layout/orgChar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8128000" cy="5418455"/>
        <a:chOff x="0" y="0"/>
        <a:chExt cx="8128000" cy="5418455"/>
      </a:xfrm>
    </dsp:grpSpPr>
    <dsp:sp modelId="{449BB130-4083-4E88-AE88-D1029B0AAC34}">
      <dsp:nvSpPr>
        <dsp:cNvPr id="49" name="任意多边形 48"/>
        <dsp:cNvSpPr/>
      </dsp:nvSpPr>
      <dsp:spPr bwMode="white">
        <a:xfrm>
          <a:off x="4064000" y="790951"/>
          <a:ext cx="0" cy="789626"/>
        </a:xfrm>
        <a:custGeom>
          <a:avLst/>
          <a:gdLst/>
          <a:ahLst/>
          <a:cxnLst/>
          <a:pathLst>
            <a:path h="1244">
              <a:moveTo>
                <a:pt x="0" y="0"/>
              </a:moveTo>
              <a:lnTo>
                <a:pt x="0" y="1244"/>
              </a:lnTo>
            </a:path>
          </a:pathLst>
        </a:custGeom>
      </dsp:spPr>
      <dsp:style>
        <a:lnRef idx="2">
          <a:schemeClr val="accent1">
            <a:shade val="60000"/>
          </a:schemeClr>
        </a:lnRef>
        <a:fillRef idx="0">
          <a:schemeClr val="accent1"/>
        </a:fillRef>
        <a:effectRef idx="0">
          <a:scrgbClr r="0" g="0" b="0"/>
        </a:effectRef>
        <a:fontRef idx="minor"/>
      </dsp:style>
      <dsp:txXfrm>
        <a:off x="4064000" y="790951"/>
        <a:ext cx="0" cy="789626"/>
      </dsp:txXfrm>
    </dsp:sp>
    <dsp:sp modelId="{AC678F08-B35D-4664-8820-A6584F7FE81E}">
      <dsp:nvSpPr>
        <dsp:cNvPr id="60" name="任意多边形 59"/>
        <dsp:cNvSpPr/>
      </dsp:nvSpPr>
      <dsp:spPr bwMode="white">
        <a:xfrm>
          <a:off x="429145" y="2009722"/>
          <a:ext cx="3634855" cy="180241"/>
        </a:xfrm>
        <a:custGeom>
          <a:avLst/>
          <a:gdLst/>
          <a:ahLst/>
          <a:cxnLst/>
          <a:pathLst>
            <a:path w="5724" h="284">
              <a:moveTo>
                <a:pt x="5724" y="0"/>
              </a:moveTo>
              <a:lnTo>
                <a:pt x="5724" y="142"/>
              </a:lnTo>
              <a:lnTo>
                <a:pt x="0" y="142"/>
              </a:lnTo>
              <a:lnTo>
                <a:pt x="0" y="284"/>
              </a:lnTo>
            </a:path>
          </a:pathLst>
        </a:custGeom>
      </dsp:spPr>
      <dsp:style>
        <a:lnRef idx="2">
          <a:schemeClr val="accent1">
            <a:shade val="80000"/>
          </a:schemeClr>
        </a:lnRef>
        <a:fillRef idx="0">
          <a:schemeClr val="accent1"/>
        </a:fillRef>
        <a:effectRef idx="0">
          <a:scrgbClr r="0" g="0" b="0"/>
        </a:effectRef>
        <a:fontRef idx="minor"/>
      </dsp:style>
      <dsp:txXfrm>
        <a:off x="429145" y="2009722"/>
        <a:ext cx="3634855" cy="180241"/>
      </dsp:txXfrm>
    </dsp:sp>
    <dsp:sp modelId="{E3C9CD98-09DD-452B-A335-E882AC6C5B76}">
      <dsp:nvSpPr>
        <dsp:cNvPr id="96" name="任意多边形 95"/>
        <dsp:cNvSpPr/>
      </dsp:nvSpPr>
      <dsp:spPr bwMode="white">
        <a:xfrm>
          <a:off x="85829" y="2619107"/>
          <a:ext cx="128743" cy="394813"/>
        </a:xfrm>
        <a:custGeom>
          <a:avLst/>
          <a:gdLst/>
          <a:ahLst/>
          <a:cxnLst/>
          <a:pathLst>
            <a:path w="203" h="622">
              <a:moveTo>
                <a:pt x="0" y="0"/>
              </a:moveTo>
              <a:lnTo>
                <a:pt x="0" y="622"/>
              </a:lnTo>
              <a:lnTo>
                <a:pt x="203" y="622"/>
              </a:lnTo>
            </a:path>
          </a:pathLst>
        </a:custGeom>
      </dsp:spPr>
      <dsp:style>
        <a:lnRef idx="2">
          <a:schemeClr val="accent1">
            <a:shade val="80000"/>
          </a:schemeClr>
        </a:lnRef>
        <a:fillRef idx="0">
          <a:schemeClr val="accent1"/>
        </a:fillRef>
        <a:effectRef idx="0">
          <a:scrgbClr r="0" g="0" b="0"/>
        </a:effectRef>
        <a:fontRef idx="minor"/>
      </dsp:style>
      <dsp:txXfrm>
        <a:off x="85829" y="2619107"/>
        <a:ext cx="128743" cy="394813"/>
      </dsp:txXfrm>
    </dsp:sp>
    <dsp:sp modelId="{034549AF-2537-45DE-8EBE-9FB671AEED03}">
      <dsp:nvSpPr>
        <dsp:cNvPr id="99" name="任意多边形 98"/>
        <dsp:cNvSpPr/>
      </dsp:nvSpPr>
      <dsp:spPr bwMode="white">
        <a:xfrm>
          <a:off x="85829" y="2619107"/>
          <a:ext cx="128743" cy="1004199"/>
        </a:xfrm>
        <a:custGeom>
          <a:avLst/>
          <a:gdLst/>
          <a:ahLst/>
          <a:cxnLst/>
          <a:pathLst>
            <a:path w="203" h="1581">
              <a:moveTo>
                <a:pt x="0" y="0"/>
              </a:moveTo>
              <a:lnTo>
                <a:pt x="0" y="1581"/>
              </a:lnTo>
              <a:lnTo>
                <a:pt x="203" y="1581"/>
              </a:lnTo>
            </a:path>
          </a:pathLst>
        </a:custGeom>
      </dsp:spPr>
      <dsp:style>
        <a:lnRef idx="2">
          <a:schemeClr val="accent1">
            <a:shade val="80000"/>
          </a:schemeClr>
        </a:lnRef>
        <a:fillRef idx="0">
          <a:schemeClr val="accent1"/>
        </a:fillRef>
        <a:effectRef idx="0">
          <a:scrgbClr r="0" g="0" b="0"/>
        </a:effectRef>
        <a:fontRef idx="minor"/>
      </dsp:style>
      <dsp:txXfrm>
        <a:off x="85829" y="2619107"/>
        <a:ext cx="128743" cy="1004199"/>
      </dsp:txXfrm>
    </dsp:sp>
    <dsp:sp modelId="{A6E005AF-2CDB-4C36-A642-F1DFD0A5202E}">
      <dsp:nvSpPr>
        <dsp:cNvPr id="102" name="任意多边形 101"/>
        <dsp:cNvSpPr/>
      </dsp:nvSpPr>
      <dsp:spPr bwMode="white">
        <a:xfrm>
          <a:off x="85829" y="2619107"/>
          <a:ext cx="128743" cy="1613584"/>
        </a:xfrm>
        <a:custGeom>
          <a:avLst/>
          <a:gdLst/>
          <a:ahLst/>
          <a:cxnLst/>
          <a:pathLst>
            <a:path w="203" h="2541">
              <a:moveTo>
                <a:pt x="0" y="0"/>
              </a:moveTo>
              <a:lnTo>
                <a:pt x="0" y="2541"/>
              </a:lnTo>
              <a:lnTo>
                <a:pt x="203" y="2541"/>
              </a:lnTo>
            </a:path>
          </a:pathLst>
        </a:custGeom>
      </dsp:spPr>
      <dsp:style>
        <a:lnRef idx="2">
          <a:schemeClr val="accent1">
            <a:shade val="80000"/>
          </a:schemeClr>
        </a:lnRef>
        <a:fillRef idx="0">
          <a:schemeClr val="accent1"/>
        </a:fillRef>
        <a:effectRef idx="0">
          <a:scrgbClr r="0" g="0" b="0"/>
        </a:effectRef>
        <a:fontRef idx="minor"/>
      </dsp:style>
      <dsp:txXfrm>
        <a:off x="85829" y="2619107"/>
        <a:ext cx="128743" cy="1613584"/>
      </dsp:txXfrm>
    </dsp:sp>
    <dsp:sp modelId="{443BBE16-0874-4136-8D5B-60D6909B3D36}">
      <dsp:nvSpPr>
        <dsp:cNvPr id="105" name="任意多边形 104"/>
        <dsp:cNvSpPr/>
      </dsp:nvSpPr>
      <dsp:spPr bwMode="white">
        <a:xfrm>
          <a:off x="85829" y="2619107"/>
          <a:ext cx="128743" cy="2222969"/>
        </a:xfrm>
        <a:custGeom>
          <a:avLst/>
          <a:gdLst/>
          <a:ahLst/>
          <a:cxnLst/>
          <a:pathLst>
            <a:path w="203" h="3501">
              <a:moveTo>
                <a:pt x="0" y="0"/>
              </a:moveTo>
              <a:lnTo>
                <a:pt x="0" y="3501"/>
              </a:lnTo>
              <a:lnTo>
                <a:pt x="203" y="3501"/>
              </a:lnTo>
            </a:path>
          </a:pathLst>
        </a:custGeom>
      </dsp:spPr>
      <dsp:style>
        <a:lnRef idx="2">
          <a:schemeClr val="accent1">
            <a:shade val="80000"/>
          </a:schemeClr>
        </a:lnRef>
        <a:fillRef idx="0">
          <a:schemeClr val="accent1"/>
        </a:fillRef>
        <a:effectRef idx="0">
          <a:scrgbClr r="0" g="0" b="0"/>
        </a:effectRef>
        <a:fontRef idx="minor"/>
      </dsp:style>
      <dsp:txXfrm>
        <a:off x="85829" y="2619107"/>
        <a:ext cx="128743" cy="2222969"/>
      </dsp:txXfrm>
    </dsp:sp>
    <dsp:sp modelId="{D9E663B4-ADF1-4436-8F75-018646E5DF32}">
      <dsp:nvSpPr>
        <dsp:cNvPr id="90" name="任意多边形 89"/>
        <dsp:cNvSpPr/>
      </dsp:nvSpPr>
      <dsp:spPr bwMode="white">
        <a:xfrm>
          <a:off x="1467675" y="2009722"/>
          <a:ext cx="2596325" cy="180241"/>
        </a:xfrm>
        <a:custGeom>
          <a:avLst/>
          <a:gdLst/>
          <a:ahLst/>
          <a:cxnLst/>
          <a:pathLst>
            <a:path w="4089" h="284">
              <a:moveTo>
                <a:pt x="4089" y="0"/>
              </a:moveTo>
              <a:lnTo>
                <a:pt x="4089" y="142"/>
              </a:lnTo>
              <a:lnTo>
                <a:pt x="0" y="142"/>
              </a:lnTo>
              <a:lnTo>
                <a:pt x="0" y="284"/>
              </a:lnTo>
            </a:path>
          </a:pathLst>
        </a:custGeom>
      </dsp:spPr>
      <dsp:style>
        <a:lnRef idx="2">
          <a:schemeClr val="accent1">
            <a:shade val="80000"/>
          </a:schemeClr>
        </a:lnRef>
        <a:fillRef idx="0">
          <a:schemeClr val="accent1"/>
        </a:fillRef>
        <a:effectRef idx="0">
          <a:scrgbClr r="0" g="0" b="0"/>
        </a:effectRef>
        <a:fontRef idx="minor"/>
      </dsp:style>
      <dsp:txXfrm>
        <a:off x="1467675" y="2009722"/>
        <a:ext cx="2596325" cy="180241"/>
      </dsp:txXfrm>
    </dsp:sp>
    <dsp:sp modelId="{1E24788F-7AA0-4C95-B47D-C091AC34AFBA}">
      <dsp:nvSpPr>
        <dsp:cNvPr id="87" name="任意多边形 86"/>
        <dsp:cNvSpPr/>
      </dsp:nvSpPr>
      <dsp:spPr bwMode="white">
        <a:xfrm>
          <a:off x="2506205" y="2009722"/>
          <a:ext cx="1557795" cy="180241"/>
        </a:xfrm>
        <a:custGeom>
          <a:avLst/>
          <a:gdLst/>
          <a:ahLst/>
          <a:cxnLst/>
          <a:pathLst>
            <a:path w="2453" h="284">
              <a:moveTo>
                <a:pt x="2453" y="0"/>
              </a:moveTo>
              <a:lnTo>
                <a:pt x="2453" y="142"/>
              </a:lnTo>
              <a:lnTo>
                <a:pt x="0" y="142"/>
              </a:lnTo>
              <a:lnTo>
                <a:pt x="0" y="284"/>
              </a:lnTo>
            </a:path>
          </a:pathLst>
        </a:custGeom>
      </dsp:spPr>
      <dsp:style>
        <a:lnRef idx="2">
          <a:schemeClr val="accent1">
            <a:shade val="80000"/>
          </a:schemeClr>
        </a:lnRef>
        <a:fillRef idx="0">
          <a:schemeClr val="accent1"/>
        </a:fillRef>
        <a:effectRef idx="0">
          <a:scrgbClr r="0" g="0" b="0"/>
        </a:effectRef>
        <a:fontRef idx="minor"/>
      </dsp:style>
      <dsp:txXfrm>
        <a:off x="2506205" y="2009722"/>
        <a:ext cx="1557795" cy="180241"/>
      </dsp:txXfrm>
    </dsp:sp>
    <dsp:sp modelId="{2FCCF6F9-797C-423B-974B-DF494BBD9975}">
      <dsp:nvSpPr>
        <dsp:cNvPr id="72" name="任意多边形 71"/>
        <dsp:cNvSpPr/>
      </dsp:nvSpPr>
      <dsp:spPr bwMode="white">
        <a:xfrm>
          <a:off x="3544735" y="2009722"/>
          <a:ext cx="519265" cy="180241"/>
        </a:xfrm>
        <a:custGeom>
          <a:avLst/>
          <a:gdLst/>
          <a:ahLst/>
          <a:cxnLst/>
          <a:pathLst>
            <a:path w="818" h="284">
              <a:moveTo>
                <a:pt x="818" y="0"/>
              </a:moveTo>
              <a:lnTo>
                <a:pt x="818" y="142"/>
              </a:lnTo>
              <a:lnTo>
                <a:pt x="0" y="142"/>
              </a:lnTo>
              <a:lnTo>
                <a:pt x="0" y="284"/>
              </a:lnTo>
            </a:path>
          </a:pathLst>
        </a:custGeom>
      </dsp:spPr>
      <dsp:style>
        <a:lnRef idx="2">
          <a:schemeClr val="accent1">
            <a:shade val="80000"/>
          </a:schemeClr>
        </a:lnRef>
        <a:fillRef idx="0">
          <a:schemeClr val="accent1"/>
        </a:fillRef>
        <a:effectRef idx="0">
          <a:scrgbClr r="0" g="0" b="0"/>
        </a:effectRef>
        <a:fontRef idx="minor"/>
      </dsp:style>
      <dsp:txXfrm>
        <a:off x="3544735" y="2009722"/>
        <a:ext cx="519265" cy="180241"/>
      </dsp:txXfrm>
    </dsp:sp>
    <dsp:sp modelId="{D1F3CED2-47EE-45CD-90F8-7527413DF437}">
      <dsp:nvSpPr>
        <dsp:cNvPr id="108" name="任意多边形 107"/>
        <dsp:cNvSpPr/>
      </dsp:nvSpPr>
      <dsp:spPr bwMode="white">
        <a:xfrm>
          <a:off x="3201419" y="2619107"/>
          <a:ext cx="128743" cy="394813"/>
        </a:xfrm>
        <a:custGeom>
          <a:avLst/>
          <a:gdLst/>
          <a:ahLst/>
          <a:cxnLst/>
          <a:pathLst>
            <a:path w="203" h="622">
              <a:moveTo>
                <a:pt x="0" y="0"/>
              </a:moveTo>
              <a:lnTo>
                <a:pt x="0" y="622"/>
              </a:lnTo>
              <a:lnTo>
                <a:pt x="203" y="622"/>
              </a:lnTo>
            </a:path>
          </a:pathLst>
        </a:custGeom>
      </dsp:spPr>
      <dsp:style>
        <a:lnRef idx="2">
          <a:schemeClr val="accent1">
            <a:shade val="80000"/>
          </a:schemeClr>
        </a:lnRef>
        <a:fillRef idx="0">
          <a:schemeClr val="accent1"/>
        </a:fillRef>
        <a:effectRef idx="0">
          <a:scrgbClr r="0" g="0" b="0"/>
        </a:effectRef>
        <a:fontRef idx="minor"/>
      </dsp:style>
      <dsp:txXfrm>
        <a:off x="3201419" y="2619107"/>
        <a:ext cx="128743" cy="394813"/>
      </dsp:txXfrm>
    </dsp:sp>
    <dsp:sp modelId="{D4DA0714-D660-409A-8087-E1FDCD355A2E}">
      <dsp:nvSpPr>
        <dsp:cNvPr id="111" name="任意多边形 110"/>
        <dsp:cNvSpPr/>
      </dsp:nvSpPr>
      <dsp:spPr bwMode="white">
        <a:xfrm>
          <a:off x="3201419" y="2619107"/>
          <a:ext cx="128743" cy="1004199"/>
        </a:xfrm>
        <a:custGeom>
          <a:avLst/>
          <a:gdLst/>
          <a:ahLst/>
          <a:cxnLst/>
          <a:pathLst>
            <a:path w="203" h="1581">
              <a:moveTo>
                <a:pt x="0" y="0"/>
              </a:moveTo>
              <a:lnTo>
                <a:pt x="0" y="1581"/>
              </a:lnTo>
              <a:lnTo>
                <a:pt x="203" y="1581"/>
              </a:lnTo>
            </a:path>
          </a:pathLst>
        </a:custGeom>
      </dsp:spPr>
      <dsp:style>
        <a:lnRef idx="2">
          <a:schemeClr val="accent1">
            <a:shade val="80000"/>
          </a:schemeClr>
        </a:lnRef>
        <a:fillRef idx="0">
          <a:schemeClr val="accent1"/>
        </a:fillRef>
        <a:effectRef idx="0">
          <a:scrgbClr r="0" g="0" b="0"/>
        </a:effectRef>
        <a:fontRef idx="minor"/>
      </dsp:style>
      <dsp:txXfrm>
        <a:off x="3201419" y="2619107"/>
        <a:ext cx="128743" cy="1004199"/>
      </dsp:txXfrm>
    </dsp:sp>
    <dsp:sp modelId="{58B83AA9-7EFE-472C-AAAA-0B05E6376F97}">
      <dsp:nvSpPr>
        <dsp:cNvPr id="114" name="任意多边形 113"/>
        <dsp:cNvSpPr/>
      </dsp:nvSpPr>
      <dsp:spPr bwMode="white">
        <a:xfrm>
          <a:off x="3201419" y="2619107"/>
          <a:ext cx="128743" cy="1613584"/>
        </a:xfrm>
        <a:custGeom>
          <a:avLst/>
          <a:gdLst/>
          <a:ahLst/>
          <a:cxnLst/>
          <a:pathLst>
            <a:path w="203" h="2541">
              <a:moveTo>
                <a:pt x="0" y="0"/>
              </a:moveTo>
              <a:lnTo>
                <a:pt x="0" y="2541"/>
              </a:lnTo>
              <a:lnTo>
                <a:pt x="203" y="2541"/>
              </a:lnTo>
            </a:path>
          </a:pathLst>
        </a:custGeom>
      </dsp:spPr>
      <dsp:style>
        <a:lnRef idx="2">
          <a:schemeClr val="accent1">
            <a:shade val="80000"/>
          </a:schemeClr>
        </a:lnRef>
        <a:fillRef idx="0">
          <a:schemeClr val="accent1"/>
        </a:fillRef>
        <a:effectRef idx="0">
          <a:scrgbClr r="0" g="0" b="0"/>
        </a:effectRef>
        <a:fontRef idx="minor"/>
      </dsp:style>
      <dsp:txXfrm>
        <a:off x="3201419" y="2619107"/>
        <a:ext cx="128743" cy="1613584"/>
      </dsp:txXfrm>
    </dsp:sp>
    <dsp:sp modelId="{4A8B5272-CB22-4F59-9BAA-A6DCAF35915C}">
      <dsp:nvSpPr>
        <dsp:cNvPr id="75" name="任意多边形 74"/>
        <dsp:cNvSpPr/>
      </dsp:nvSpPr>
      <dsp:spPr bwMode="white">
        <a:xfrm>
          <a:off x="4064000" y="2009722"/>
          <a:ext cx="519265" cy="180241"/>
        </a:xfrm>
        <a:custGeom>
          <a:avLst/>
          <a:gdLst/>
          <a:ahLst/>
          <a:cxnLst/>
          <a:pathLst>
            <a:path w="818" h="284">
              <a:moveTo>
                <a:pt x="0" y="0"/>
              </a:moveTo>
              <a:lnTo>
                <a:pt x="0" y="142"/>
              </a:lnTo>
              <a:lnTo>
                <a:pt x="818" y="142"/>
              </a:lnTo>
              <a:lnTo>
                <a:pt x="818" y="284"/>
              </a:lnTo>
            </a:path>
          </a:pathLst>
        </a:custGeom>
      </dsp:spPr>
      <dsp:style>
        <a:lnRef idx="2">
          <a:schemeClr val="accent1">
            <a:shade val="80000"/>
          </a:schemeClr>
        </a:lnRef>
        <a:fillRef idx="0">
          <a:schemeClr val="accent1"/>
        </a:fillRef>
        <a:effectRef idx="0">
          <a:scrgbClr r="0" g="0" b="0"/>
        </a:effectRef>
        <a:fontRef idx="minor"/>
      </dsp:style>
      <dsp:txXfrm>
        <a:off x="4064000" y="2009722"/>
        <a:ext cx="519265" cy="180241"/>
      </dsp:txXfrm>
    </dsp:sp>
    <dsp:sp modelId="{D55FE9DD-B6C2-4498-814F-F14A5C7C3AF8}">
      <dsp:nvSpPr>
        <dsp:cNvPr id="78" name="任意多边形 77"/>
        <dsp:cNvSpPr/>
      </dsp:nvSpPr>
      <dsp:spPr bwMode="white">
        <a:xfrm>
          <a:off x="4064000" y="2009722"/>
          <a:ext cx="1557795" cy="180241"/>
        </a:xfrm>
        <a:custGeom>
          <a:avLst/>
          <a:gdLst/>
          <a:ahLst/>
          <a:cxnLst/>
          <a:pathLst>
            <a:path w="2453" h="284">
              <a:moveTo>
                <a:pt x="0" y="0"/>
              </a:moveTo>
              <a:lnTo>
                <a:pt x="0" y="142"/>
              </a:lnTo>
              <a:lnTo>
                <a:pt x="2453" y="142"/>
              </a:lnTo>
              <a:lnTo>
                <a:pt x="2453" y="284"/>
              </a:lnTo>
            </a:path>
          </a:pathLst>
        </a:custGeom>
      </dsp:spPr>
      <dsp:style>
        <a:lnRef idx="2">
          <a:schemeClr val="accent1">
            <a:shade val="80000"/>
          </a:schemeClr>
        </a:lnRef>
        <a:fillRef idx="0">
          <a:schemeClr val="accent1"/>
        </a:fillRef>
        <a:effectRef idx="0">
          <a:scrgbClr r="0" g="0" b="0"/>
        </a:effectRef>
        <a:fontRef idx="minor"/>
      </dsp:style>
      <dsp:txXfrm>
        <a:off x="4064000" y="2009722"/>
        <a:ext cx="1557795" cy="180241"/>
      </dsp:txXfrm>
    </dsp:sp>
    <dsp:sp modelId="{D32F5398-47F8-4E06-AB01-1E4BC2694036}">
      <dsp:nvSpPr>
        <dsp:cNvPr id="84" name="任意多边形 83"/>
        <dsp:cNvSpPr/>
      </dsp:nvSpPr>
      <dsp:spPr bwMode="white">
        <a:xfrm>
          <a:off x="4064000" y="2009722"/>
          <a:ext cx="2596325" cy="180241"/>
        </a:xfrm>
        <a:custGeom>
          <a:avLst/>
          <a:gdLst/>
          <a:ahLst/>
          <a:cxnLst/>
          <a:pathLst>
            <a:path w="4089" h="284">
              <a:moveTo>
                <a:pt x="0" y="0"/>
              </a:moveTo>
              <a:lnTo>
                <a:pt x="0" y="142"/>
              </a:lnTo>
              <a:lnTo>
                <a:pt x="4089" y="142"/>
              </a:lnTo>
              <a:lnTo>
                <a:pt x="4089" y="284"/>
              </a:lnTo>
            </a:path>
          </a:pathLst>
        </a:custGeom>
      </dsp:spPr>
      <dsp:style>
        <a:lnRef idx="2">
          <a:schemeClr val="accent1">
            <a:shade val="80000"/>
          </a:schemeClr>
        </a:lnRef>
        <a:fillRef idx="0">
          <a:schemeClr val="accent1"/>
        </a:fillRef>
        <a:effectRef idx="0">
          <a:scrgbClr r="0" g="0" b="0"/>
        </a:effectRef>
        <a:fontRef idx="minor"/>
      </dsp:style>
      <dsp:txXfrm>
        <a:off x="4064000" y="2009722"/>
        <a:ext cx="2596325" cy="180241"/>
      </dsp:txXfrm>
    </dsp:sp>
    <dsp:sp modelId="{792BA1C8-1026-4D92-8851-0CE95C41D24A}">
      <dsp:nvSpPr>
        <dsp:cNvPr id="123" name="任意多边形 122"/>
        <dsp:cNvSpPr/>
      </dsp:nvSpPr>
      <dsp:spPr bwMode="white">
        <a:xfrm>
          <a:off x="6317010" y="2619107"/>
          <a:ext cx="128743" cy="394813"/>
        </a:xfrm>
        <a:custGeom>
          <a:avLst/>
          <a:gdLst/>
          <a:ahLst/>
          <a:cxnLst/>
          <a:pathLst>
            <a:path w="203" h="622">
              <a:moveTo>
                <a:pt x="0" y="0"/>
              </a:moveTo>
              <a:lnTo>
                <a:pt x="0" y="622"/>
              </a:lnTo>
              <a:lnTo>
                <a:pt x="203" y="622"/>
              </a:lnTo>
            </a:path>
          </a:pathLst>
        </a:custGeom>
      </dsp:spPr>
      <dsp:style>
        <a:lnRef idx="2">
          <a:schemeClr val="accent1">
            <a:shade val="80000"/>
          </a:schemeClr>
        </a:lnRef>
        <a:fillRef idx="0">
          <a:schemeClr val="accent1"/>
        </a:fillRef>
        <a:effectRef idx="0">
          <a:scrgbClr r="0" g="0" b="0"/>
        </a:effectRef>
        <a:fontRef idx="minor"/>
      </dsp:style>
      <dsp:txXfrm>
        <a:off x="6317010" y="2619107"/>
        <a:ext cx="128743" cy="394813"/>
      </dsp:txXfrm>
    </dsp:sp>
    <dsp:sp modelId="{D7960EA9-C20E-46B8-A388-7C0E24EEB759}">
      <dsp:nvSpPr>
        <dsp:cNvPr id="126" name="任意多边形 125"/>
        <dsp:cNvSpPr/>
      </dsp:nvSpPr>
      <dsp:spPr bwMode="white">
        <a:xfrm>
          <a:off x="6317010" y="2619107"/>
          <a:ext cx="128743" cy="1004199"/>
        </a:xfrm>
        <a:custGeom>
          <a:avLst/>
          <a:gdLst/>
          <a:ahLst/>
          <a:cxnLst/>
          <a:pathLst>
            <a:path w="203" h="1581">
              <a:moveTo>
                <a:pt x="0" y="0"/>
              </a:moveTo>
              <a:lnTo>
                <a:pt x="0" y="1581"/>
              </a:lnTo>
              <a:lnTo>
                <a:pt x="203" y="1581"/>
              </a:lnTo>
            </a:path>
          </a:pathLst>
        </a:custGeom>
      </dsp:spPr>
      <dsp:style>
        <a:lnRef idx="2">
          <a:schemeClr val="accent1">
            <a:shade val="80000"/>
          </a:schemeClr>
        </a:lnRef>
        <a:fillRef idx="0">
          <a:schemeClr val="accent1"/>
        </a:fillRef>
        <a:effectRef idx="0">
          <a:scrgbClr r="0" g="0" b="0"/>
        </a:effectRef>
        <a:fontRef idx="minor"/>
      </dsp:style>
      <dsp:txXfrm>
        <a:off x="6317010" y="2619107"/>
        <a:ext cx="128743" cy="1004199"/>
      </dsp:txXfrm>
    </dsp:sp>
    <dsp:sp modelId="{9CC74557-CEB7-494D-B7AC-8F9E8CBC7EC2}">
      <dsp:nvSpPr>
        <dsp:cNvPr id="93" name="任意多边形 92"/>
        <dsp:cNvSpPr/>
      </dsp:nvSpPr>
      <dsp:spPr bwMode="white">
        <a:xfrm>
          <a:off x="4064000" y="2009722"/>
          <a:ext cx="3634855" cy="180241"/>
        </a:xfrm>
        <a:custGeom>
          <a:avLst/>
          <a:gdLst/>
          <a:ahLst/>
          <a:cxnLst/>
          <a:pathLst>
            <a:path w="5724" h="284">
              <a:moveTo>
                <a:pt x="0" y="0"/>
              </a:moveTo>
              <a:lnTo>
                <a:pt x="0" y="142"/>
              </a:lnTo>
              <a:lnTo>
                <a:pt x="5724" y="142"/>
              </a:lnTo>
              <a:lnTo>
                <a:pt x="5724" y="284"/>
              </a:lnTo>
            </a:path>
          </a:pathLst>
        </a:custGeom>
      </dsp:spPr>
      <dsp:style>
        <a:lnRef idx="2">
          <a:schemeClr val="accent1">
            <a:shade val="80000"/>
          </a:schemeClr>
        </a:lnRef>
        <a:fillRef idx="0">
          <a:schemeClr val="accent1"/>
        </a:fillRef>
        <a:effectRef idx="0">
          <a:scrgbClr r="0" g="0" b="0"/>
        </a:effectRef>
        <a:fontRef idx="minor"/>
      </dsp:style>
      <dsp:txXfrm>
        <a:off x="4064000" y="2009722"/>
        <a:ext cx="3634855" cy="180241"/>
      </dsp:txXfrm>
    </dsp:sp>
    <dsp:sp modelId="{7CC60CE2-51D0-47DE-A469-FE4884597341}">
      <dsp:nvSpPr>
        <dsp:cNvPr id="14" name="任意多边形 13"/>
        <dsp:cNvSpPr/>
      </dsp:nvSpPr>
      <dsp:spPr bwMode="white">
        <a:xfrm>
          <a:off x="3973880" y="790951"/>
          <a:ext cx="90120" cy="394813"/>
        </a:xfrm>
        <a:custGeom>
          <a:avLst/>
          <a:gdLst/>
          <a:ahLst/>
          <a:cxnLst/>
          <a:pathLst>
            <a:path w="142" h="622">
              <a:moveTo>
                <a:pt x="142" y="0"/>
              </a:moveTo>
              <a:lnTo>
                <a:pt x="142" y="622"/>
              </a:lnTo>
              <a:lnTo>
                <a:pt x="0" y="622"/>
              </a:lnTo>
            </a:path>
          </a:pathLst>
        </a:custGeom>
      </dsp:spPr>
      <dsp:style>
        <a:lnRef idx="2">
          <a:schemeClr val="accent1">
            <a:shade val="60000"/>
          </a:schemeClr>
        </a:lnRef>
        <a:fillRef idx="0">
          <a:schemeClr val="accent1"/>
        </a:fillRef>
        <a:effectRef idx="0">
          <a:scrgbClr r="0" g="0" b="0"/>
        </a:effectRef>
        <a:fontRef idx="minor"/>
      </dsp:style>
      <dsp:txXfrm>
        <a:off x="3973880" y="790951"/>
        <a:ext cx="90120" cy="394813"/>
      </dsp:txXfrm>
    </dsp:sp>
    <dsp:sp modelId="{AE79172D-D441-42BB-84EA-E3D989670DED}">
      <dsp:nvSpPr>
        <dsp:cNvPr id="3" name="矩形 2"/>
        <dsp:cNvSpPr/>
      </dsp:nvSpPr>
      <dsp:spPr bwMode="white">
        <a:xfrm>
          <a:off x="3634855" y="361806"/>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ltLang="en-US"/>
            <a:t>董事会</a:t>
          </a:r>
          <a:endParaRPr lang="zh-CN" altLang="en-US"/>
        </a:p>
      </dsp:txBody>
      <dsp:txXfrm>
        <a:off x="3634855" y="361806"/>
        <a:ext cx="858289" cy="429145"/>
      </dsp:txXfrm>
    </dsp:sp>
    <dsp:sp modelId="{CD8454E9-B83D-495A-9C48-E2EFB7B94CF8}">
      <dsp:nvSpPr>
        <dsp:cNvPr id="50" name="矩形 49"/>
        <dsp:cNvSpPr/>
      </dsp:nvSpPr>
      <dsp:spPr bwMode="white">
        <a:xfrm>
          <a:off x="3634855" y="1580577"/>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总经理</a:t>
          </a:r>
          <a:endParaRPr lang="zh-CN"/>
        </a:p>
      </dsp:txBody>
      <dsp:txXfrm>
        <a:off x="3634855" y="1580577"/>
        <a:ext cx="858289" cy="429145"/>
      </dsp:txXfrm>
    </dsp:sp>
    <dsp:sp modelId="{7553F18A-8908-4288-B57D-3835B4EAFA2B}">
      <dsp:nvSpPr>
        <dsp:cNvPr id="61" name="矩形 60"/>
        <dsp:cNvSpPr/>
      </dsp:nvSpPr>
      <dsp:spPr bwMode="white">
        <a:xfrm>
          <a:off x="0" y="2189962"/>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销售系统</a:t>
          </a:r>
          <a:endParaRPr lang="zh-CN"/>
        </a:p>
      </dsp:txBody>
      <dsp:txXfrm>
        <a:off x="0" y="2189962"/>
        <a:ext cx="858289" cy="429145"/>
      </dsp:txXfrm>
    </dsp:sp>
    <dsp:sp modelId="{3F71080A-0A92-436D-BA4C-D2E587DE4E2C}">
      <dsp:nvSpPr>
        <dsp:cNvPr id="97" name="矩形 96"/>
        <dsp:cNvSpPr/>
      </dsp:nvSpPr>
      <dsp:spPr bwMode="white">
        <a:xfrm>
          <a:off x="214572" y="2799348"/>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东部大区</a:t>
          </a:r>
          <a:endParaRPr lang="zh-CN"/>
        </a:p>
      </dsp:txBody>
      <dsp:txXfrm>
        <a:off x="214572" y="2799348"/>
        <a:ext cx="858289" cy="429145"/>
      </dsp:txXfrm>
    </dsp:sp>
    <dsp:sp modelId="{9C6341E7-3244-451C-AAAC-1E0DBABC5E38}">
      <dsp:nvSpPr>
        <dsp:cNvPr id="100" name="矩形 99"/>
        <dsp:cNvSpPr/>
      </dsp:nvSpPr>
      <dsp:spPr bwMode="white">
        <a:xfrm>
          <a:off x="214572" y="3408733"/>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西部大区</a:t>
          </a:r>
          <a:endParaRPr lang="zh-CN"/>
        </a:p>
      </dsp:txBody>
      <dsp:txXfrm>
        <a:off x="214572" y="3408733"/>
        <a:ext cx="858289" cy="429145"/>
      </dsp:txXfrm>
    </dsp:sp>
    <dsp:sp modelId="{DBDD67B2-11B0-41BF-AB36-7E31F1B509AB}">
      <dsp:nvSpPr>
        <dsp:cNvPr id="103" name="矩形 102"/>
        <dsp:cNvSpPr/>
      </dsp:nvSpPr>
      <dsp:spPr bwMode="white">
        <a:xfrm>
          <a:off x="214572" y="4018119"/>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各事业部</a:t>
          </a:r>
          <a:endParaRPr lang="zh-CN"/>
        </a:p>
      </dsp:txBody>
      <dsp:txXfrm>
        <a:off x="214572" y="4018119"/>
        <a:ext cx="858289" cy="429145"/>
      </dsp:txXfrm>
    </dsp:sp>
    <dsp:sp modelId="{1A8B6905-41AA-4E0A-887B-4FB46B5EF5A9}">
      <dsp:nvSpPr>
        <dsp:cNvPr id="106" name="矩形 105"/>
        <dsp:cNvSpPr/>
      </dsp:nvSpPr>
      <dsp:spPr bwMode="white">
        <a:xfrm>
          <a:off x="214572" y="4627504"/>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销售部</a:t>
          </a:r>
          <a:endParaRPr lang="zh-CN"/>
        </a:p>
      </dsp:txBody>
      <dsp:txXfrm>
        <a:off x="214572" y="4627504"/>
        <a:ext cx="858289" cy="429145"/>
      </dsp:txXfrm>
    </dsp:sp>
    <dsp:sp modelId="{AB5BCD08-D88A-4005-8CB1-5AFC8AD475EC}">
      <dsp:nvSpPr>
        <dsp:cNvPr id="91" name="矩形 90"/>
        <dsp:cNvSpPr/>
      </dsp:nvSpPr>
      <dsp:spPr bwMode="white">
        <a:xfrm>
          <a:off x="1038530" y="2189962"/>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物流系统</a:t>
          </a:r>
          <a:endParaRPr lang="zh-CN"/>
        </a:p>
      </dsp:txBody>
      <dsp:txXfrm>
        <a:off x="1038530" y="2189962"/>
        <a:ext cx="858289" cy="429145"/>
      </dsp:txXfrm>
    </dsp:sp>
    <dsp:sp modelId="{F7F88BBD-0F3A-4F70-94F9-2FB21D380CA3}">
      <dsp:nvSpPr>
        <dsp:cNvPr id="88" name="矩形 87"/>
        <dsp:cNvSpPr/>
      </dsp:nvSpPr>
      <dsp:spPr bwMode="white">
        <a:xfrm>
          <a:off x="2077060" y="2189962"/>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财务系统</a:t>
          </a:r>
          <a:endParaRPr lang="zh-CN"/>
        </a:p>
      </dsp:txBody>
      <dsp:txXfrm>
        <a:off x="2077060" y="2189962"/>
        <a:ext cx="858289" cy="429145"/>
      </dsp:txXfrm>
    </dsp:sp>
    <dsp:sp modelId="{104CF6AC-150D-4CCA-BD04-374788155CFA}">
      <dsp:nvSpPr>
        <dsp:cNvPr id="73" name="矩形 72"/>
        <dsp:cNvSpPr/>
      </dsp:nvSpPr>
      <dsp:spPr bwMode="white">
        <a:xfrm>
          <a:off x="3115590" y="2189962"/>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技术系统</a:t>
          </a:r>
          <a:endParaRPr lang="zh-CN"/>
        </a:p>
      </dsp:txBody>
      <dsp:txXfrm>
        <a:off x="3115590" y="2189962"/>
        <a:ext cx="858289" cy="429145"/>
      </dsp:txXfrm>
    </dsp:sp>
    <dsp:sp modelId="{0408B312-3E4C-4280-8E2E-C09BDB0D5C5E}">
      <dsp:nvSpPr>
        <dsp:cNvPr id="109" name="矩形 108"/>
        <dsp:cNvSpPr/>
      </dsp:nvSpPr>
      <dsp:spPr bwMode="white">
        <a:xfrm>
          <a:off x="3330163" y="2799348"/>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技术一部</a:t>
          </a:r>
          <a:endParaRPr lang="zh-CN"/>
        </a:p>
      </dsp:txBody>
      <dsp:txXfrm>
        <a:off x="3330163" y="2799348"/>
        <a:ext cx="858289" cy="429145"/>
      </dsp:txXfrm>
    </dsp:sp>
    <dsp:sp modelId="{72F87687-EF4A-40C6-9BB8-59E278009A89}">
      <dsp:nvSpPr>
        <dsp:cNvPr id="112" name="矩形 111"/>
        <dsp:cNvSpPr/>
      </dsp:nvSpPr>
      <dsp:spPr bwMode="white">
        <a:xfrm>
          <a:off x="3330163" y="3408733"/>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技术二部</a:t>
          </a:r>
          <a:endParaRPr lang="zh-CN"/>
        </a:p>
      </dsp:txBody>
      <dsp:txXfrm>
        <a:off x="3330163" y="3408733"/>
        <a:ext cx="858289" cy="429145"/>
      </dsp:txXfrm>
    </dsp:sp>
    <dsp:sp modelId="{B964819E-1D19-4C5A-8CA1-946CF05305F4}">
      <dsp:nvSpPr>
        <dsp:cNvPr id="115" name="矩形 114"/>
        <dsp:cNvSpPr/>
      </dsp:nvSpPr>
      <dsp:spPr bwMode="white">
        <a:xfrm>
          <a:off x="3330163" y="4018119"/>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技术三部</a:t>
          </a:r>
          <a:endParaRPr lang="zh-CN"/>
        </a:p>
      </dsp:txBody>
      <dsp:txXfrm>
        <a:off x="3330163" y="4018119"/>
        <a:ext cx="858289" cy="429145"/>
      </dsp:txXfrm>
    </dsp:sp>
    <dsp:sp modelId="{65A27073-2D6E-4B31-BEE5-C381B25ACF8A}">
      <dsp:nvSpPr>
        <dsp:cNvPr id="76" name="矩形 75"/>
        <dsp:cNvSpPr/>
      </dsp:nvSpPr>
      <dsp:spPr bwMode="white">
        <a:xfrm>
          <a:off x="4154120" y="2189962"/>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行政系统</a:t>
          </a:r>
          <a:endParaRPr lang="zh-CN"/>
        </a:p>
      </dsp:txBody>
      <dsp:txXfrm>
        <a:off x="4154120" y="2189962"/>
        <a:ext cx="858289" cy="429145"/>
      </dsp:txXfrm>
    </dsp:sp>
    <dsp:sp modelId="{A164D602-1898-4F1D-9456-0F8D15120CA0}">
      <dsp:nvSpPr>
        <dsp:cNvPr id="79" name="矩形 78"/>
        <dsp:cNvSpPr/>
      </dsp:nvSpPr>
      <dsp:spPr bwMode="white">
        <a:xfrm>
          <a:off x="5192650" y="2189962"/>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质检系统</a:t>
          </a:r>
          <a:endParaRPr lang="zh-CN"/>
        </a:p>
      </dsp:txBody>
      <dsp:txXfrm>
        <a:off x="5192650" y="2189962"/>
        <a:ext cx="858289" cy="429145"/>
      </dsp:txXfrm>
    </dsp:sp>
    <dsp:sp modelId="{3731C645-9736-4438-8A3B-94B31E1D6F25}">
      <dsp:nvSpPr>
        <dsp:cNvPr id="85" name="矩形 84"/>
        <dsp:cNvSpPr/>
      </dsp:nvSpPr>
      <dsp:spPr bwMode="white">
        <a:xfrm>
          <a:off x="6231181" y="2189962"/>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生产系统</a:t>
          </a:r>
          <a:endParaRPr lang="zh-CN"/>
        </a:p>
      </dsp:txBody>
      <dsp:txXfrm>
        <a:off x="6231181" y="2189962"/>
        <a:ext cx="858289" cy="429145"/>
      </dsp:txXfrm>
    </dsp:sp>
    <dsp:sp modelId="{AA856867-4449-42E4-A8F4-94D41EA0534E}">
      <dsp:nvSpPr>
        <dsp:cNvPr id="124" name="矩形 123"/>
        <dsp:cNvSpPr/>
      </dsp:nvSpPr>
      <dsp:spPr bwMode="white">
        <a:xfrm>
          <a:off x="6445753" y="2799348"/>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设备工艺</a:t>
          </a:r>
          <a:endParaRPr lang="zh-CN"/>
        </a:p>
      </dsp:txBody>
      <dsp:txXfrm>
        <a:off x="6445753" y="2799348"/>
        <a:ext cx="858289" cy="429145"/>
      </dsp:txXfrm>
    </dsp:sp>
    <dsp:sp modelId="{7CD5D7A2-F5E1-400A-8569-91152E018FEB}">
      <dsp:nvSpPr>
        <dsp:cNvPr id="127" name="矩形 126"/>
        <dsp:cNvSpPr/>
      </dsp:nvSpPr>
      <dsp:spPr bwMode="white">
        <a:xfrm>
          <a:off x="6445753" y="3408733"/>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生产指挥</a:t>
          </a:r>
          <a:endParaRPr lang="zh-CN"/>
        </a:p>
      </dsp:txBody>
      <dsp:txXfrm>
        <a:off x="6445753" y="3408733"/>
        <a:ext cx="858289" cy="429145"/>
      </dsp:txXfrm>
    </dsp:sp>
    <dsp:sp modelId="{0B24565D-484C-407C-BA95-3C20504A7E57}">
      <dsp:nvSpPr>
        <dsp:cNvPr id="94" name="矩形 93"/>
        <dsp:cNvSpPr/>
      </dsp:nvSpPr>
      <dsp:spPr bwMode="white">
        <a:xfrm>
          <a:off x="7269711" y="2189962"/>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t>企管系统</a:t>
          </a:r>
          <a:endParaRPr lang="zh-CN"/>
        </a:p>
      </dsp:txBody>
      <dsp:txXfrm>
        <a:off x="7269711" y="2189962"/>
        <a:ext cx="858289" cy="429145"/>
      </dsp:txXfrm>
    </dsp:sp>
    <dsp:sp modelId="{15F46F7C-8483-49B2-9069-BD47518FA3C5}">
      <dsp:nvSpPr>
        <dsp:cNvPr id="15" name="矩形 14"/>
        <dsp:cNvSpPr/>
      </dsp:nvSpPr>
      <dsp:spPr bwMode="white">
        <a:xfrm>
          <a:off x="3115590" y="971192"/>
          <a:ext cx="858289" cy="429145"/>
        </a:xfrm>
        <a:prstGeom prst="rect">
          <a:avLst/>
        </a:prstGeom>
      </dsp:spPr>
      <dsp:style>
        <a:lnRef idx="0">
          <a:schemeClr val="lt1"/>
        </a:lnRef>
        <a:fillRef idx="3">
          <a:schemeClr val="accent1"/>
        </a:fillRef>
        <a:effectRef idx="3">
          <a:scrgbClr r="0" g="0" b="0"/>
        </a:effectRef>
        <a:fontRef idx="minor">
          <a:schemeClr val="lt1"/>
        </a:fontRef>
      </dsp:style>
      <dsp:txBody>
        <a:bodyPr vert="horz" wrap="square" lIns="8255" tIns="8255" rIns="8255" bIns="8255" anchor="ctr"/>
        <a:lstStyle>
          <a:lvl1pPr algn="ctr">
            <a:defRPr sz="13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zh-CN" altLang="en-US"/>
            <a:t>董事会秘书组</a:t>
          </a:r>
          <a:endParaRPr lang="zh-CN" altLang="en-US"/>
        </a:p>
      </dsp:txBody>
      <dsp:txXfrm>
        <a:off x="3115590" y="971192"/>
        <a:ext cx="858289" cy="429145"/>
      </dsp:txXfrm>
    </dsp:sp>
    <dsp:sp modelId="{86420519-308D-4A6A-8FEA-6FB2E39BA448}">
      <dsp:nvSpPr>
        <dsp:cNvPr id="4" name="矩形 3" hidden="1"/>
        <dsp:cNvSpPr/>
      </dsp:nvSpPr>
      <dsp:spPr bwMode="white">
        <a:xfrm>
          <a:off x="3634855" y="361806"/>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3634855" y="361806"/>
        <a:ext cx="171658" cy="429145"/>
      </dsp:txXfrm>
    </dsp:sp>
    <dsp:sp modelId="{24497091-48C1-4186-ADA5-409DFF0BBA01}">
      <dsp:nvSpPr>
        <dsp:cNvPr id="51" name="矩形 50" hidden="1"/>
        <dsp:cNvSpPr/>
      </dsp:nvSpPr>
      <dsp:spPr bwMode="white">
        <a:xfrm>
          <a:off x="3634855" y="1580577"/>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3634855" y="1580577"/>
        <a:ext cx="171658" cy="429145"/>
      </dsp:txXfrm>
    </dsp:sp>
    <dsp:sp modelId="{B77E38A0-8F63-48D6-8237-8CF2BB0847FB}">
      <dsp:nvSpPr>
        <dsp:cNvPr id="62" name="矩形 61" hidden="1"/>
        <dsp:cNvSpPr/>
      </dsp:nvSpPr>
      <dsp:spPr bwMode="white">
        <a:xfrm>
          <a:off x="0" y="2189962"/>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0" y="2189962"/>
        <a:ext cx="171658" cy="429145"/>
      </dsp:txXfrm>
    </dsp:sp>
    <dsp:sp modelId="{34FAD859-F500-4CCA-8382-49A6D357ECF6}">
      <dsp:nvSpPr>
        <dsp:cNvPr id="98" name="矩形 97" hidden="1"/>
        <dsp:cNvSpPr/>
      </dsp:nvSpPr>
      <dsp:spPr bwMode="white">
        <a:xfrm>
          <a:off x="214572" y="2799348"/>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214572" y="2799348"/>
        <a:ext cx="171658" cy="429145"/>
      </dsp:txXfrm>
    </dsp:sp>
    <dsp:sp modelId="{31506B51-7D76-4C99-B01D-2D62D5B996B3}">
      <dsp:nvSpPr>
        <dsp:cNvPr id="101" name="矩形 100" hidden="1"/>
        <dsp:cNvSpPr/>
      </dsp:nvSpPr>
      <dsp:spPr bwMode="white">
        <a:xfrm>
          <a:off x="214572" y="3408733"/>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214572" y="3408733"/>
        <a:ext cx="171658" cy="429145"/>
      </dsp:txXfrm>
    </dsp:sp>
    <dsp:sp modelId="{B8457E6A-DA41-4326-AD91-FE5F9B21B431}">
      <dsp:nvSpPr>
        <dsp:cNvPr id="104" name="矩形 103" hidden="1"/>
        <dsp:cNvSpPr/>
      </dsp:nvSpPr>
      <dsp:spPr bwMode="white">
        <a:xfrm>
          <a:off x="214572" y="4018119"/>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214572" y="4018119"/>
        <a:ext cx="171658" cy="429145"/>
      </dsp:txXfrm>
    </dsp:sp>
    <dsp:sp modelId="{1478D632-7E42-41FA-BE3D-C7A2109F88D5}">
      <dsp:nvSpPr>
        <dsp:cNvPr id="107" name="矩形 106" hidden="1"/>
        <dsp:cNvSpPr/>
      </dsp:nvSpPr>
      <dsp:spPr bwMode="white">
        <a:xfrm>
          <a:off x="214572" y="4627504"/>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214572" y="4627504"/>
        <a:ext cx="171658" cy="429145"/>
      </dsp:txXfrm>
    </dsp:sp>
    <dsp:sp modelId="{C0E6CA36-9E25-4885-84C6-F173AD0910C4}">
      <dsp:nvSpPr>
        <dsp:cNvPr id="92" name="矩形 91" hidden="1"/>
        <dsp:cNvSpPr/>
      </dsp:nvSpPr>
      <dsp:spPr bwMode="white">
        <a:xfrm>
          <a:off x="1038530" y="2189962"/>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1038530" y="2189962"/>
        <a:ext cx="171658" cy="429145"/>
      </dsp:txXfrm>
    </dsp:sp>
    <dsp:sp modelId="{32EB984C-583F-450A-B641-F581E4455DB1}">
      <dsp:nvSpPr>
        <dsp:cNvPr id="89" name="矩形 88" hidden="1"/>
        <dsp:cNvSpPr/>
      </dsp:nvSpPr>
      <dsp:spPr bwMode="white">
        <a:xfrm>
          <a:off x="2077060" y="2189962"/>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2077060" y="2189962"/>
        <a:ext cx="171658" cy="429145"/>
      </dsp:txXfrm>
    </dsp:sp>
    <dsp:sp modelId="{3A5FAEE8-3742-421A-A3FF-9300E096E32E}">
      <dsp:nvSpPr>
        <dsp:cNvPr id="74" name="矩形 73" hidden="1"/>
        <dsp:cNvSpPr/>
      </dsp:nvSpPr>
      <dsp:spPr bwMode="white">
        <a:xfrm>
          <a:off x="3115590" y="2189962"/>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3115590" y="2189962"/>
        <a:ext cx="171658" cy="429145"/>
      </dsp:txXfrm>
    </dsp:sp>
    <dsp:sp modelId="{B94D3EA1-56EB-4F0D-96D4-E3C8E1479070}">
      <dsp:nvSpPr>
        <dsp:cNvPr id="110" name="矩形 109" hidden="1"/>
        <dsp:cNvSpPr/>
      </dsp:nvSpPr>
      <dsp:spPr bwMode="white">
        <a:xfrm>
          <a:off x="3330163" y="2799348"/>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3330163" y="2799348"/>
        <a:ext cx="171658" cy="429145"/>
      </dsp:txXfrm>
    </dsp:sp>
    <dsp:sp modelId="{A3EC3BBF-1163-4F62-8CA0-940656BBB530}">
      <dsp:nvSpPr>
        <dsp:cNvPr id="113" name="矩形 112" hidden="1"/>
        <dsp:cNvSpPr/>
      </dsp:nvSpPr>
      <dsp:spPr bwMode="white">
        <a:xfrm>
          <a:off x="3330163" y="3408733"/>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3330163" y="3408733"/>
        <a:ext cx="171658" cy="429145"/>
      </dsp:txXfrm>
    </dsp:sp>
    <dsp:sp modelId="{1B696758-D43A-4D6F-A8B1-09B40BC4E25D}">
      <dsp:nvSpPr>
        <dsp:cNvPr id="116" name="矩形 115" hidden="1"/>
        <dsp:cNvSpPr/>
      </dsp:nvSpPr>
      <dsp:spPr bwMode="white">
        <a:xfrm>
          <a:off x="3330163" y="4018119"/>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3330163" y="4018119"/>
        <a:ext cx="171658" cy="429145"/>
      </dsp:txXfrm>
    </dsp:sp>
    <dsp:sp modelId="{AC20223A-8E72-47E2-B05C-18C5274DB8A7}">
      <dsp:nvSpPr>
        <dsp:cNvPr id="77" name="矩形 76" hidden="1"/>
        <dsp:cNvSpPr/>
      </dsp:nvSpPr>
      <dsp:spPr bwMode="white">
        <a:xfrm>
          <a:off x="4154120" y="2189962"/>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4154120" y="2189962"/>
        <a:ext cx="171658" cy="429145"/>
      </dsp:txXfrm>
    </dsp:sp>
    <dsp:sp modelId="{D387480F-C531-42F3-B7CB-FFCB19410983}">
      <dsp:nvSpPr>
        <dsp:cNvPr id="80" name="矩形 79" hidden="1"/>
        <dsp:cNvSpPr/>
      </dsp:nvSpPr>
      <dsp:spPr bwMode="white">
        <a:xfrm>
          <a:off x="5192650" y="2189962"/>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5192650" y="2189962"/>
        <a:ext cx="171658" cy="429145"/>
      </dsp:txXfrm>
    </dsp:sp>
    <dsp:sp modelId="{C006DE57-9F93-42B8-BCD5-425B8F3E71CE}">
      <dsp:nvSpPr>
        <dsp:cNvPr id="86" name="矩形 85" hidden="1"/>
        <dsp:cNvSpPr/>
      </dsp:nvSpPr>
      <dsp:spPr bwMode="white">
        <a:xfrm>
          <a:off x="6231181" y="2189962"/>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6231181" y="2189962"/>
        <a:ext cx="171658" cy="429145"/>
      </dsp:txXfrm>
    </dsp:sp>
    <dsp:sp modelId="{A59E0030-0364-459F-9AC3-2BE1934927B6}">
      <dsp:nvSpPr>
        <dsp:cNvPr id="125" name="矩形 124" hidden="1"/>
        <dsp:cNvSpPr/>
      </dsp:nvSpPr>
      <dsp:spPr bwMode="white">
        <a:xfrm>
          <a:off x="6445753" y="2799348"/>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6445753" y="2799348"/>
        <a:ext cx="171658" cy="429145"/>
      </dsp:txXfrm>
    </dsp:sp>
    <dsp:sp modelId="{572D079D-0055-40DD-A2EA-55A82A613F3F}">
      <dsp:nvSpPr>
        <dsp:cNvPr id="128" name="矩形 127" hidden="1"/>
        <dsp:cNvSpPr/>
      </dsp:nvSpPr>
      <dsp:spPr bwMode="white">
        <a:xfrm>
          <a:off x="6445753" y="3408733"/>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6445753" y="3408733"/>
        <a:ext cx="171658" cy="429145"/>
      </dsp:txXfrm>
    </dsp:sp>
    <dsp:sp modelId="{44B4797D-DD69-434D-8B8A-316404D07CCC}">
      <dsp:nvSpPr>
        <dsp:cNvPr id="95" name="矩形 94" hidden="1"/>
        <dsp:cNvSpPr/>
      </dsp:nvSpPr>
      <dsp:spPr bwMode="white">
        <a:xfrm>
          <a:off x="7269711" y="2189962"/>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7269711" y="2189962"/>
        <a:ext cx="171658" cy="429145"/>
      </dsp:txXfrm>
    </dsp:sp>
    <dsp:sp modelId="{84CA6990-2D5D-47C3-9020-DF2944DEADCF}">
      <dsp:nvSpPr>
        <dsp:cNvPr id="16" name="矩形 15" hidden="1"/>
        <dsp:cNvSpPr/>
      </dsp:nvSpPr>
      <dsp:spPr bwMode="white">
        <a:xfrm>
          <a:off x="3115590" y="971192"/>
          <a:ext cx="171658" cy="429145"/>
        </a:xfrm>
        <a:prstGeom prst="rect">
          <a:avLst/>
        </a:prstGeom>
      </dsp:spPr>
      <dsp:style>
        <a:lnRef idx="0">
          <a:schemeClr val="lt1"/>
        </a:lnRef>
        <a:fillRef idx="3">
          <a:schemeClr val="accent1"/>
        </a:fillRef>
        <a:effectRef idx="3">
          <a:scrgbClr r="0" g="0" b="0"/>
        </a:effectRef>
        <a:fontRef idx="minor">
          <a:schemeClr val="lt1"/>
        </a:fontRef>
      </dsp:style>
      <dsp:txXfrm>
        <a:off x="3115590" y="971192"/>
        <a:ext cx="171658" cy="4291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alignNode1">
    <dgm:scene3d>
      <a:camera prst="orthographicFront"/>
      <a:lightRig rig="threePt" dir="t"/>
    </dgm:scene3d>
    <dgm:txPr/>
    <dgm:style>
      <a:lnRef idx="1">
        <a:scrgbClr r="0" g="0" b="0"/>
      </a:lnRef>
      <a:fillRef idx="3">
        <a:scrgbClr r="0" g="0" b="0"/>
      </a:fillRef>
      <a:effectRef idx="3">
        <a:scrgbClr r="0" g="0" b="0"/>
      </a:effectRef>
      <a:fontRef idx="minor">
        <a:srgbClr val="FFFFFF"/>
      </a:fontRef>
    </dgm:style>
  </dgm:styleLbl>
  <dgm:styleLbl name="asst0">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asst1">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asst2">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asst3">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asst4">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b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callout">
    <dgm:scene3d>
      <a:camera prst="orthographicFront"/>
      <a:lightRig rig="threePt" dir="t"/>
    </dgm:scene3d>
    <dgm:txPr/>
    <dgm:style>
      <a:lnRef idx="1">
        <a:scrgbClr r="0" g="0" b="0"/>
      </a:lnRef>
      <a:fillRef idx="0">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3">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fg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fgShp">
    <dgm:scene3d>
      <a:camera prst="orthographicFront"/>
      <a:lightRig rig="threePt" dir="t"/>
    </dgm:scene3d>
    <dgm:txPr/>
    <dgm:style>
      <a:lnRef idx="0">
        <a:scrgbClr r="0" g="0" b="0"/>
      </a:lnRef>
      <a:fillRef idx="3">
        <a:scrgbClr r="0" g="0" b="0"/>
      </a:fillRef>
      <a:effectRef idx="3">
        <a:scrgbClr r="0" g="0" b="0"/>
      </a:effectRef>
      <a:fontRef idx="minor"/>
    </dgm:style>
  </dgm:styleLbl>
  <dgm:styleLbl name="fgSibTrans2D1">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lnNode1">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node0">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node1">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node2">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node3">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node4">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parChTrans2D2">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parChTrans2D3">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parChTrans2D4">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3">
        <a:scrgbClr r="0" g="0" b="0"/>
      </a:fillRef>
      <a:effectRef idx="3">
        <a:scrgbClr r="0" g="0" b="0"/>
      </a:effectRef>
      <a:fontRef idx="minor">
        <a:srgbClr val="FFFFFF"/>
      </a:fontRef>
    </dgm:style>
  </dgm:styleLbl>
  <dgm:styleLbl name="solidAlignAcc1">
    <dgm:scene3d>
      <a:camera prst="orthographicFront"/>
      <a:lightRig rig="threePt" dir="t"/>
    </dgm:scene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3">
        <a:scrgbClr r="0" g="0" b="0"/>
      </a:effectRef>
      <a:fontRef idx="minor"/>
    </dgm:style>
  </dgm:styleLbl>
  <dgm:styleLbl name="solid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0">
        <a:scrgbClr r="0" g="0" b="0"/>
      </a:lnRef>
      <a:fillRef idx="3">
        <a:scrgbClr r="0" g="0" b="0"/>
      </a:fillRef>
      <a:effectRef idx="3">
        <a:scrgbClr r="0" g="0" b="0"/>
      </a:effectRef>
      <a:fontRef idx="minor">
        <a:srgbClr val="000000"/>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15</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密思马</dc:creator>
  <cp:lastModifiedBy>Administrator</cp:lastModifiedBy>
  <dcterms:modified xsi:type="dcterms:W3CDTF">2018-08-09T01:15:47Z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